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FC1F1" w14:textId="0EA5A13F" w:rsidR="00E618C0" w:rsidRDefault="00E618C0" w:rsidP="00E618C0">
      <w:pPr>
        <w:pStyle w:val="3GPPHeader"/>
        <w:spacing w:after="60"/>
        <w:rPr>
          <w:sz w:val="32"/>
          <w:szCs w:val="32"/>
          <w:highlight w:val="yellow"/>
        </w:rPr>
      </w:pPr>
      <w:r>
        <w:t>3GPP TSG-RAN WG2 #98</w:t>
      </w:r>
      <w:r>
        <w:tab/>
      </w:r>
      <w:r>
        <w:rPr>
          <w:sz w:val="32"/>
          <w:szCs w:val="32"/>
        </w:rPr>
        <w:t>Tdoc R2-</w:t>
      </w:r>
      <w:r w:rsidRPr="00224801">
        <w:rPr>
          <w:sz w:val="32"/>
          <w:szCs w:val="32"/>
        </w:rPr>
        <w:t>17</w:t>
      </w:r>
      <w:r w:rsidR="00224801" w:rsidRPr="00224801">
        <w:rPr>
          <w:sz w:val="32"/>
          <w:szCs w:val="32"/>
        </w:rPr>
        <w:t>04397</w:t>
      </w:r>
    </w:p>
    <w:p w14:paraId="2E9FF79E" w14:textId="77777777" w:rsidR="00E618C0" w:rsidRDefault="00E618C0" w:rsidP="00E618C0">
      <w:pPr>
        <w:pStyle w:val="3GPPHeader"/>
      </w:pPr>
      <w:r>
        <w:t>Hangzhou, P.R. of China, 15</w:t>
      </w:r>
      <w:r>
        <w:rPr>
          <w:vertAlign w:val="superscript"/>
        </w:rPr>
        <w:t>th</w:t>
      </w:r>
      <w:r>
        <w:t xml:space="preserve"> – 19</w:t>
      </w:r>
      <w:r>
        <w:rPr>
          <w:vertAlign w:val="superscript"/>
        </w:rPr>
        <w:t>th</w:t>
      </w:r>
      <w:r>
        <w:t xml:space="preserve"> May 2017</w:t>
      </w:r>
    </w:p>
    <w:p w14:paraId="5A8ED461" w14:textId="77777777" w:rsidR="00275650" w:rsidRDefault="00275650" w:rsidP="00E618C0">
      <w:pPr>
        <w:pStyle w:val="3GPPHeader"/>
        <w:rPr>
          <w:sz w:val="22"/>
          <w:szCs w:val="22"/>
          <w:lang w:val="en-US"/>
        </w:rPr>
      </w:pPr>
    </w:p>
    <w:p w14:paraId="49EB43AA" w14:textId="3DC8C733" w:rsidR="00E618C0" w:rsidRDefault="00E618C0" w:rsidP="00E618C0">
      <w:pPr>
        <w:pStyle w:val="3GPPHeader"/>
        <w:rPr>
          <w:sz w:val="22"/>
          <w:szCs w:val="22"/>
          <w:lang w:val="en-US"/>
        </w:rPr>
      </w:pPr>
      <w:r>
        <w:rPr>
          <w:sz w:val="22"/>
          <w:szCs w:val="22"/>
          <w:lang w:val="en-US"/>
        </w:rPr>
        <w:t>Agenda Item:</w:t>
      </w:r>
      <w:r>
        <w:rPr>
          <w:sz w:val="22"/>
          <w:szCs w:val="22"/>
          <w:lang w:val="en-US"/>
        </w:rPr>
        <w:tab/>
        <w:t>10.3.1.</w:t>
      </w:r>
      <w:r w:rsidR="0047790E">
        <w:rPr>
          <w:sz w:val="22"/>
          <w:szCs w:val="22"/>
          <w:lang w:val="en-US"/>
        </w:rPr>
        <w:t>6</w:t>
      </w:r>
    </w:p>
    <w:p w14:paraId="618FA460" w14:textId="77777777" w:rsidR="00E618C0" w:rsidRDefault="00E618C0" w:rsidP="00E618C0">
      <w:pPr>
        <w:pStyle w:val="3GPPHeader"/>
        <w:rPr>
          <w:sz w:val="22"/>
          <w:szCs w:val="22"/>
        </w:rPr>
      </w:pPr>
      <w:r>
        <w:rPr>
          <w:sz w:val="22"/>
          <w:szCs w:val="22"/>
        </w:rPr>
        <w:t>Source:</w:t>
      </w:r>
      <w:r>
        <w:rPr>
          <w:sz w:val="22"/>
          <w:szCs w:val="22"/>
        </w:rPr>
        <w:tab/>
        <w:t>Ericsson</w:t>
      </w:r>
    </w:p>
    <w:p w14:paraId="5EA1EBFD" w14:textId="588D18D6" w:rsidR="00E618C0" w:rsidRDefault="00E618C0" w:rsidP="00E618C0">
      <w:pPr>
        <w:pStyle w:val="3GPPHeader"/>
        <w:rPr>
          <w:sz w:val="22"/>
          <w:szCs w:val="22"/>
        </w:rPr>
      </w:pPr>
      <w:r>
        <w:rPr>
          <w:sz w:val="22"/>
          <w:szCs w:val="22"/>
        </w:rPr>
        <w:t>Title:</w:t>
      </w:r>
      <w:r>
        <w:rPr>
          <w:sz w:val="22"/>
          <w:szCs w:val="22"/>
        </w:rPr>
        <w:tab/>
      </w:r>
      <w:r w:rsidR="00275650">
        <w:rPr>
          <w:sz w:val="22"/>
          <w:szCs w:val="22"/>
        </w:rPr>
        <w:t xml:space="preserve">Logical channel prioritisation and multiple </w:t>
      </w:r>
      <w:bookmarkStart w:id="0" w:name="_GoBack"/>
      <w:bookmarkEnd w:id="0"/>
      <w:r w:rsidR="00275650">
        <w:rPr>
          <w:sz w:val="22"/>
          <w:szCs w:val="22"/>
        </w:rPr>
        <w:t>numerologies</w:t>
      </w:r>
    </w:p>
    <w:p w14:paraId="04E71F15" w14:textId="77777777" w:rsidR="00E618C0" w:rsidRDefault="00E618C0" w:rsidP="00E618C0">
      <w:pPr>
        <w:pStyle w:val="3GPPHeader"/>
        <w:rPr>
          <w:sz w:val="22"/>
          <w:szCs w:val="22"/>
        </w:rPr>
      </w:pPr>
      <w:r>
        <w:rPr>
          <w:sz w:val="22"/>
          <w:szCs w:val="22"/>
        </w:rPr>
        <w:t>Document for:</w:t>
      </w:r>
      <w:r>
        <w:rPr>
          <w:sz w:val="22"/>
          <w:szCs w:val="22"/>
        </w:rPr>
        <w:tab/>
        <w:t>Discussion, Decision</w:t>
      </w:r>
    </w:p>
    <w:p w14:paraId="31A017C3" w14:textId="77777777" w:rsidR="00E618C0" w:rsidRDefault="00E618C0" w:rsidP="00E618C0"/>
    <w:p w14:paraId="65BC50FB" w14:textId="77777777" w:rsidR="00E618C0" w:rsidRDefault="00E618C0" w:rsidP="00E618C0">
      <w:pPr>
        <w:pStyle w:val="Heading1"/>
        <w:numPr>
          <w:ilvl w:val="0"/>
          <w:numId w:val="23"/>
        </w:numPr>
      </w:pPr>
      <w:r>
        <w:t>Introduction</w:t>
      </w:r>
    </w:p>
    <w:p w14:paraId="70600271" w14:textId="42C64152" w:rsidR="001066D1" w:rsidRDefault="001066D1" w:rsidP="00E618C0">
      <w:pPr>
        <w:rPr>
          <w:lang w:val="en-US" w:eastAsia="ja-JP"/>
        </w:rPr>
      </w:pPr>
      <w:r>
        <w:rPr>
          <w:lang w:val="en-US" w:eastAsia="ja-JP"/>
        </w:rPr>
        <w:t xml:space="preserve">RAN2#97bis discussed how to do LCP and what the differences are compared to doing LCP in LTE. </w:t>
      </w:r>
      <w:r w:rsidR="005444A2">
        <w:rPr>
          <w:lang w:val="en-US" w:eastAsia="ja-JP"/>
        </w:rPr>
        <w:t xml:space="preserve">Several companies argued </w:t>
      </w:r>
      <w:r w:rsidR="00224801">
        <w:rPr>
          <w:lang w:val="en-US" w:eastAsia="ja-JP"/>
        </w:rPr>
        <w:t>that using</w:t>
      </w:r>
      <w:r>
        <w:rPr>
          <w:lang w:val="en-US" w:eastAsia="ja-JP"/>
        </w:rPr>
        <w:t xml:space="preserve"> only TTI duration (as a representation for numerology) when selecting which logical channels to include in the MAC PDU was insufficient. For example, there could be a case when eMBB logical channels and URLLC logical channels are served by the same TTI duration, but the URLLC logical channels should have a power boost to improve the reliability. Other cases with other physical layer properties were also mentioned. The following agreements were made:</w:t>
      </w:r>
    </w:p>
    <w:p w14:paraId="58139CE0" w14:textId="77777777" w:rsidR="001066D1" w:rsidRDefault="001066D1" w:rsidP="001066D1">
      <w:pPr>
        <w:pStyle w:val="Doc-text2"/>
        <w:pBdr>
          <w:top w:val="single" w:sz="4" w:space="1" w:color="auto"/>
          <w:left w:val="single" w:sz="4" w:space="4" w:color="auto"/>
          <w:bottom w:val="single" w:sz="4" w:space="1" w:color="auto"/>
          <w:right w:val="single" w:sz="4" w:space="4" w:color="auto"/>
        </w:pBdr>
        <w:tabs>
          <w:tab w:val="left" w:pos="450"/>
        </w:tabs>
        <w:rPr>
          <w:b/>
        </w:rPr>
      </w:pPr>
      <w:r>
        <w:rPr>
          <w:b/>
        </w:rPr>
        <w:t>Agreements on LCP</w:t>
      </w:r>
    </w:p>
    <w:p w14:paraId="03762754" w14:textId="77777777" w:rsidR="001066D1" w:rsidRDefault="001066D1" w:rsidP="001066D1">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Priority, PBR concept is used in NR as a baseline. </w:t>
      </w:r>
    </w:p>
    <w:p w14:paraId="66CF6ED8" w14:textId="77777777" w:rsidR="001066D1" w:rsidRDefault="001066D1" w:rsidP="001066D1">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For the purpose of LCP, the MAC entity learns the TTI duration/numerology from the PHY layer.  FFS on the details of how it is signalled </w:t>
      </w:r>
    </w:p>
    <w:p w14:paraId="3EDC508D" w14:textId="77777777" w:rsidR="001066D1" w:rsidRDefault="001066D1" w:rsidP="001066D1">
      <w:pPr>
        <w:pStyle w:val="Doc-text2"/>
        <w:pBdr>
          <w:top w:val="single" w:sz="4" w:space="1" w:color="auto"/>
          <w:left w:val="single" w:sz="4" w:space="4" w:color="auto"/>
          <w:bottom w:val="single" w:sz="4" w:space="1" w:color="auto"/>
          <w:right w:val="single" w:sz="4" w:space="4" w:color="auto"/>
        </w:pBdr>
        <w:tabs>
          <w:tab w:val="left" w:pos="450"/>
        </w:tabs>
      </w:pPr>
      <w:r>
        <w:t>-</w:t>
      </w:r>
      <w:r>
        <w:tab/>
        <w:t>Logical channel priority is configured per UE as a baseline.  FFS is anything needs to be done to done to treat logical channels differently</w:t>
      </w:r>
    </w:p>
    <w:p w14:paraId="46515CBD" w14:textId="1DBD4CB3" w:rsidR="001066D1" w:rsidRDefault="001066D1" w:rsidP="00E618C0">
      <w:pPr>
        <w:rPr>
          <w:lang w:val="en-US" w:eastAsia="ja-JP"/>
        </w:rPr>
      </w:pPr>
    </w:p>
    <w:p w14:paraId="56BE44D3" w14:textId="48F4E3B8" w:rsidR="001066D1" w:rsidRDefault="001066D1" w:rsidP="00E618C0">
      <w:pPr>
        <w:rPr>
          <w:lang w:val="en-US" w:eastAsia="ja-JP"/>
        </w:rPr>
      </w:pPr>
      <w:r>
        <w:rPr>
          <w:lang w:val="en-US" w:eastAsia="ja-JP"/>
        </w:rPr>
        <w:t xml:space="preserve">In this paper we present how to keep the properties of the physical </w:t>
      </w:r>
      <w:r w:rsidR="00F753F4">
        <w:rPr>
          <w:lang w:val="en-US" w:eastAsia="ja-JP"/>
        </w:rPr>
        <w:t>hidden from MAC while still exposing enough information for LCP to perform prioritization correctly.</w:t>
      </w:r>
    </w:p>
    <w:p w14:paraId="569F2DEC" w14:textId="77777777" w:rsidR="00E618C0" w:rsidRDefault="00E618C0" w:rsidP="00E618C0">
      <w:pPr>
        <w:pStyle w:val="Heading1"/>
        <w:numPr>
          <w:ilvl w:val="0"/>
          <w:numId w:val="23"/>
        </w:numPr>
      </w:pPr>
      <w:r>
        <w:t>Discussion</w:t>
      </w:r>
    </w:p>
    <w:p w14:paraId="6CCC56BC" w14:textId="488B7235" w:rsidR="00E618C0" w:rsidRDefault="00F753F4" w:rsidP="00F753F4">
      <w:pPr>
        <w:pStyle w:val="Heading2"/>
      </w:pPr>
      <w:r>
        <w:t>Visibility to MAC</w:t>
      </w:r>
    </w:p>
    <w:p w14:paraId="2AAE062D" w14:textId="1424965E" w:rsidR="00F753F4" w:rsidRDefault="00F753F4" w:rsidP="00D0744F">
      <w:pPr>
        <w:pStyle w:val="BodyText"/>
        <w:rPr>
          <w:rFonts w:eastAsia="MS Mincho"/>
        </w:rPr>
      </w:pPr>
      <w:r>
        <w:rPr>
          <w:rFonts w:eastAsia="MS Mincho"/>
        </w:rPr>
        <w:t>As explained in the introduction</w:t>
      </w:r>
      <w:r w:rsidR="003970FA">
        <w:rPr>
          <w:rFonts w:eastAsia="MS Mincho"/>
        </w:rPr>
        <w:t>,</w:t>
      </w:r>
      <w:r>
        <w:rPr>
          <w:rFonts w:eastAsia="MS Mincho"/>
        </w:rPr>
        <w:t xml:space="preserve"> MAC must have some form of awareness of the properties of the physical layer to be able to map certain logical channels with certain properties of the physical layer.</w:t>
      </w:r>
      <w:r w:rsidR="00D0744F">
        <w:rPr>
          <w:rFonts w:eastAsia="MS Mincho"/>
        </w:rPr>
        <w:t xml:space="preserve"> The TTI length alone </w:t>
      </w:r>
      <w:r w:rsidR="00E462FD">
        <w:rPr>
          <w:rFonts w:eastAsia="MS Mincho"/>
        </w:rPr>
        <w:t xml:space="preserve">is not sufficient </w:t>
      </w:r>
      <w:r w:rsidR="00D0744F">
        <w:rPr>
          <w:rFonts w:eastAsia="MS Mincho"/>
        </w:rPr>
        <w:t xml:space="preserve">to perform an effective RRM in some cases. It is typical that TTI length together with numerology characteristics to uniquely indicate how to map a transmission on the physical layer. </w:t>
      </w:r>
      <w:r w:rsidR="00BF2AA8">
        <w:rPr>
          <w:rFonts w:eastAsia="MS Mincho"/>
        </w:rPr>
        <w:t xml:space="preserve">A grant with certain TTI length can represent different radio properties, when associated </w:t>
      </w:r>
      <w:r w:rsidR="00E462FD">
        <w:rPr>
          <w:rFonts w:eastAsia="MS Mincho"/>
        </w:rPr>
        <w:t xml:space="preserve">with </w:t>
      </w:r>
      <w:r w:rsidR="00BF2AA8">
        <w:rPr>
          <w:rFonts w:eastAsia="MS Mincho"/>
        </w:rPr>
        <w:t xml:space="preserve">different </w:t>
      </w:r>
      <w:r w:rsidR="005444A2">
        <w:rPr>
          <w:rFonts w:eastAsia="MS Mincho"/>
        </w:rPr>
        <w:t>SCS (subcarrier spacing)</w:t>
      </w:r>
      <w:r w:rsidR="00BF2AA8">
        <w:rPr>
          <w:rFonts w:eastAsia="MS Mincho"/>
        </w:rPr>
        <w:t xml:space="preserve"> values. For example, </w:t>
      </w:r>
      <w:r w:rsidR="00D0744F">
        <w:rPr>
          <w:lang w:val="en-US"/>
        </w:rPr>
        <w:t xml:space="preserve">a mini-slot grant </w:t>
      </w:r>
      <w:r w:rsidR="00BF2AA8">
        <w:rPr>
          <w:lang w:val="en-US"/>
        </w:rPr>
        <w:t xml:space="preserve">with the </w:t>
      </w:r>
      <w:r w:rsidR="005444A2">
        <w:rPr>
          <w:lang w:val="en-US"/>
        </w:rPr>
        <w:t>SCS</w:t>
      </w:r>
      <w:r w:rsidR="00BF2AA8">
        <w:rPr>
          <w:lang w:val="en-US"/>
        </w:rPr>
        <w:t xml:space="preserve"> 15 kHz is more robust towards delay spread than a grant with the same duration, associated with the </w:t>
      </w:r>
      <w:r w:rsidR="005444A2">
        <w:rPr>
          <w:lang w:val="en-US"/>
        </w:rPr>
        <w:t>SCS</w:t>
      </w:r>
      <w:r w:rsidR="00BF2AA8">
        <w:rPr>
          <w:lang w:val="en-US"/>
        </w:rPr>
        <w:t xml:space="preserve"> 60 kHz.  In scenarios with large channel delay spread</w:t>
      </w:r>
      <w:r w:rsidR="00A66402">
        <w:rPr>
          <w:lang w:val="en-US"/>
        </w:rPr>
        <w:t xml:space="preserve">, it is more suitable to transmit URLLC like services using grants with the </w:t>
      </w:r>
      <w:r w:rsidR="005444A2">
        <w:rPr>
          <w:lang w:val="en-US"/>
        </w:rPr>
        <w:t>SCS</w:t>
      </w:r>
      <w:r w:rsidR="00A66402">
        <w:rPr>
          <w:lang w:val="en-US"/>
        </w:rPr>
        <w:t xml:space="preserve"> 15 kHz, than the ones with the </w:t>
      </w:r>
      <w:r w:rsidR="005444A2">
        <w:rPr>
          <w:lang w:val="en-US"/>
        </w:rPr>
        <w:t>SCS</w:t>
      </w:r>
      <w:r w:rsidR="00A66402">
        <w:rPr>
          <w:lang w:val="en-US"/>
        </w:rPr>
        <w:t xml:space="preserve"> 60 kHz.</w:t>
      </w:r>
    </w:p>
    <w:p w14:paraId="31CC3507" w14:textId="50ADBE8D" w:rsidR="00F753F4" w:rsidRPr="00F753F4" w:rsidRDefault="00F753F4" w:rsidP="0039396C">
      <w:pPr>
        <w:pStyle w:val="Observation"/>
      </w:pPr>
      <w:bookmarkStart w:id="1" w:name="_Toc481676840"/>
      <w:bookmarkStart w:id="2" w:name="_Toc481739468"/>
      <w:bookmarkStart w:id="3" w:name="_Toc481866123"/>
      <w:r w:rsidRPr="00F753F4">
        <w:t xml:space="preserve">The MAC layer must have some form of awareness of the </w:t>
      </w:r>
      <w:r w:rsidR="005444A2" w:rsidRPr="00F753F4">
        <w:t>configuration</w:t>
      </w:r>
      <w:r w:rsidR="005444A2">
        <w:t xml:space="preserve"> </w:t>
      </w:r>
      <w:r w:rsidR="005444A2" w:rsidRPr="00F753F4">
        <w:t>of</w:t>
      </w:r>
      <w:r w:rsidRPr="00F753F4">
        <w:t xml:space="preserve"> the physical layer to serve logical channels in a way which fulfils QoS requirements.</w:t>
      </w:r>
      <w:bookmarkEnd w:id="1"/>
      <w:bookmarkEnd w:id="2"/>
      <w:bookmarkEnd w:id="3"/>
    </w:p>
    <w:p w14:paraId="43D72166" w14:textId="16C5F6F4" w:rsidR="00F753F4" w:rsidRDefault="00F753F4" w:rsidP="00E618C0">
      <w:pPr>
        <w:pStyle w:val="BodyText"/>
        <w:rPr>
          <w:rFonts w:eastAsia="MS Mincho"/>
        </w:rPr>
      </w:pPr>
      <w:r>
        <w:rPr>
          <w:rFonts w:eastAsia="MS Mincho"/>
        </w:rPr>
        <w:t xml:space="preserve">On the other hand, there is no point for MAC to know the exact details of power settings, numerology, slot lengths, time/frequency resources, bandwidth limitations </w:t>
      </w:r>
      <w:r w:rsidR="00E312A3">
        <w:rPr>
          <w:rFonts w:eastAsia="MS Mincho"/>
        </w:rPr>
        <w:t xml:space="preserve">etc. as it would only introduce additional complexity and to some extent violate the layering principle without additional benefits. The obvious solution is to create an abstract representation of the physical layer which MAC can use </w:t>
      </w:r>
      <w:r w:rsidR="000E1647">
        <w:rPr>
          <w:rFonts w:eastAsia="MS Mincho"/>
        </w:rPr>
        <w:t xml:space="preserve">for different purposes, such </w:t>
      </w:r>
      <w:r w:rsidR="00224801">
        <w:rPr>
          <w:rFonts w:eastAsia="MS Mincho"/>
        </w:rPr>
        <w:t>as performing</w:t>
      </w:r>
      <w:r w:rsidR="00E312A3">
        <w:rPr>
          <w:rFonts w:eastAsia="MS Mincho"/>
        </w:rPr>
        <w:t xml:space="preserve"> logical channel prioritization</w:t>
      </w:r>
      <w:r w:rsidR="000E1647">
        <w:rPr>
          <w:rFonts w:eastAsia="MS Mincho"/>
        </w:rPr>
        <w:t xml:space="preserve"> etc</w:t>
      </w:r>
      <w:r w:rsidR="00E312A3">
        <w:rPr>
          <w:rFonts w:eastAsia="MS Mincho"/>
        </w:rPr>
        <w:t>.</w:t>
      </w:r>
    </w:p>
    <w:p w14:paraId="3558DBC8" w14:textId="36BDE5A1" w:rsidR="005E0FD5" w:rsidRDefault="005E0FD5" w:rsidP="005E0FD5">
      <w:pPr>
        <w:pStyle w:val="Heading2"/>
        <w:rPr>
          <w:rFonts w:eastAsia="MS Mincho"/>
        </w:rPr>
      </w:pPr>
      <w:r>
        <w:rPr>
          <w:rFonts w:eastAsia="MS Mincho"/>
        </w:rPr>
        <w:lastRenderedPageBreak/>
        <w:t>Transmission profile</w:t>
      </w:r>
    </w:p>
    <w:p w14:paraId="7475F4E8" w14:textId="1CFCBC0C" w:rsidR="00E312A3" w:rsidRDefault="00E312A3" w:rsidP="00E618C0">
      <w:pPr>
        <w:pStyle w:val="BodyText"/>
        <w:rPr>
          <w:rFonts w:eastAsia="MS Mincho"/>
        </w:rPr>
      </w:pPr>
      <w:r>
        <w:rPr>
          <w:rFonts w:eastAsia="MS Mincho"/>
        </w:rPr>
        <w:t xml:space="preserve">MAC must know the "current configuration of the physical layer" when performing logical channel prioritization. </w:t>
      </w:r>
      <w:r w:rsidR="0047790E">
        <w:rPr>
          <w:rFonts w:eastAsia="MS Mincho"/>
        </w:rPr>
        <w:t>In this contribution we</w:t>
      </w:r>
      <w:r>
        <w:rPr>
          <w:rFonts w:eastAsia="MS Mincho"/>
        </w:rPr>
        <w:t xml:space="preserve"> use the term </w:t>
      </w:r>
      <w:r>
        <w:rPr>
          <w:rFonts w:eastAsia="MS Mincho"/>
          <w:i/>
        </w:rPr>
        <w:t>transmission profile</w:t>
      </w:r>
      <w:r>
        <w:rPr>
          <w:rFonts w:eastAsia="MS Mincho"/>
        </w:rPr>
        <w:t xml:space="preserve"> to denote the configuration of the physical layer for the upcoming UL transmission</w:t>
      </w:r>
      <w:r w:rsidR="0047790E">
        <w:rPr>
          <w:rFonts w:eastAsia="MS Mincho"/>
        </w:rPr>
        <w:t>, but the exact term itself can of course be discussed</w:t>
      </w:r>
      <w:r w:rsidR="00DF4B36">
        <w:rPr>
          <w:rFonts w:eastAsia="MS Mincho"/>
        </w:rPr>
        <w:t xml:space="preserve"> and use a different name </w:t>
      </w:r>
      <w:r w:rsidR="005444A2">
        <w:rPr>
          <w:rFonts w:eastAsia="MS Mincho"/>
        </w:rPr>
        <w:t>in</w:t>
      </w:r>
      <w:r w:rsidR="00DF4B36">
        <w:rPr>
          <w:rFonts w:eastAsia="MS Mincho"/>
        </w:rPr>
        <w:t xml:space="preserve"> the end</w:t>
      </w:r>
      <w:r>
        <w:rPr>
          <w:rFonts w:eastAsia="MS Mincho"/>
        </w:rPr>
        <w:t xml:space="preserve">. </w:t>
      </w:r>
      <w:r w:rsidR="005444A2">
        <w:rPr>
          <w:rFonts w:eastAsia="MS Mincho"/>
        </w:rPr>
        <w:t xml:space="preserve">Conceptually, the </w:t>
      </w:r>
      <w:r>
        <w:rPr>
          <w:rFonts w:eastAsia="MS Mincho"/>
        </w:rPr>
        <w:t xml:space="preserve">transmission profile is a generalization of the "maximum TTI duration" term used in previous contributions </w:t>
      </w:r>
      <w:r w:rsidR="00066A18">
        <w:rPr>
          <w:rFonts w:eastAsia="MS Mincho"/>
        </w:rPr>
        <w:t>[2]</w:t>
      </w:r>
      <w:r>
        <w:rPr>
          <w:rFonts w:eastAsia="MS Mincho"/>
        </w:rPr>
        <w:t>.</w:t>
      </w:r>
    </w:p>
    <w:p w14:paraId="72DE658E" w14:textId="32860636" w:rsidR="00E312A3" w:rsidRDefault="00DF4B36" w:rsidP="00E618C0">
      <w:pPr>
        <w:pStyle w:val="BodyText"/>
        <w:rPr>
          <w:rFonts w:eastAsia="MS Mincho"/>
        </w:rPr>
      </w:pPr>
      <w:r>
        <w:rPr>
          <w:rFonts w:eastAsia="MS Mincho"/>
        </w:rPr>
        <w:t xml:space="preserve">A </w:t>
      </w:r>
      <w:r w:rsidR="00E312A3">
        <w:rPr>
          <w:rFonts w:eastAsia="MS Mincho"/>
        </w:rPr>
        <w:t>transmission profile may contain the following properties</w:t>
      </w:r>
      <w:r>
        <w:rPr>
          <w:rFonts w:eastAsia="MS Mincho"/>
        </w:rPr>
        <w:t xml:space="preserve"> at least</w:t>
      </w:r>
      <w:r w:rsidR="00E312A3">
        <w:rPr>
          <w:rFonts w:eastAsia="MS Mincho"/>
        </w:rPr>
        <w:t>:</w:t>
      </w:r>
    </w:p>
    <w:p w14:paraId="1BF49667" w14:textId="26266928" w:rsidR="00E312A3" w:rsidRDefault="00E312A3" w:rsidP="00A86195">
      <w:pPr>
        <w:pStyle w:val="B1"/>
        <w:rPr>
          <w:rFonts w:eastAsia="MS Mincho"/>
        </w:rPr>
      </w:pPr>
      <w:r>
        <w:rPr>
          <w:rFonts w:eastAsia="MS Mincho"/>
        </w:rPr>
        <w:t>-</w:t>
      </w:r>
      <w:r>
        <w:rPr>
          <w:rFonts w:eastAsia="MS Mincho"/>
        </w:rPr>
        <w:tab/>
      </w:r>
      <w:r w:rsidR="00224801">
        <w:rPr>
          <w:rFonts w:eastAsia="MS Mincho"/>
        </w:rPr>
        <w:t>S</w:t>
      </w:r>
      <w:r w:rsidR="00DF4B36">
        <w:rPr>
          <w:rFonts w:eastAsia="MS Mincho"/>
        </w:rPr>
        <w:t>ome n</w:t>
      </w:r>
      <w:r>
        <w:rPr>
          <w:rFonts w:eastAsia="MS Mincho"/>
        </w:rPr>
        <w:t>umerology</w:t>
      </w:r>
      <w:r w:rsidR="00DF4B36">
        <w:rPr>
          <w:rFonts w:eastAsia="MS Mincho"/>
        </w:rPr>
        <w:t xml:space="preserve"> </w:t>
      </w:r>
      <w:r w:rsidR="00A165AF">
        <w:rPr>
          <w:rFonts w:eastAsia="MS Mincho"/>
        </w:rPr>
        <w:t xml:space="preserve">characteristics such as </w:t>
      </w:r>
      <w:r w:rsidR="005444A2">
        <w:rPr>
          <w:rFonts w:eastAsia="MS Mincho"/>
        </w:rPr>
        <w:t>SCS</w:t>
      </w:r>
    </w:p>
    <w:p w14:paraId="4BCA2585" w14:textId="74B08BC5" w:rsidR="00E312A3" w:rsidRDefault="00E312A3" w:rsidP="00A86195">
      <w:pPr>
        <w:pStyle w:val="B1"/>
        <w:rPr>
          <w:rFonts w:eastAsia="MS Mincho"/>
        </w:rPr>
      </w:pPr>
      <w:r>
        <w:rPr>
          <w:rFonts w:eastAsia="MS Mincho"/>
        </w:rPr>
        <w:t>-</w:t>
      </w:r>
      <w:r>
        <w:rPr>
          <w:rFonts w:eastAsia="MS Mincho"/>
        </w:rPr>
        <w:tab/>
      </w:r>
      <w:r w:rsidR="00A165AF">
        <w:rPr>
          <w:rFonts w:eastAsia="MS Mincho"/>
        </w:rPr>
        <w:t>A t</w:t>
      </w:r>
      <w:r>
        <w:rPr>
          <w:rFonts w:eastAsia="MS Mincho"/>
        </w:rPr>
        <w:t>ransmission power</w:t>
      </w:r>
      <w:r w:rsidR="005F77A8">
        <w:rPr>
          <w:rFonts w:eastAsia="MS Mincho"/>
        </w:rPr>
        <w:t>, or power boost</w:t>
      </w:r>
    </w:p>
    <w:p w14:paraId="52F9E8D6" w14:textId="60428FFE" w:rsidR="00E312A3" w:rsidRDefault="00E312A3" w:rsidP="00A86195">
      <w:pPr>
        <w:pStyle w:val="B1"/>
        <w:rPr>
          <w:rFonts w:eastAsia="MS Mincho"/>
        </w:rPr>
      </w:pPr>
      <w:r>
        <w:rPr>
          <w:rFonts w:eastAsia="MS Mincho"/>
        </w:rPr>
        <w:t>-</w:t>
      </w:r>
      <w:r>
        <w:rPr>
          <w:rFonts w:eastAsia="MS Mincho"/>
        </w:rPr>
        <w:tab/>
      </w:r>
      <w:r w:rsidR="00A165AF">
        <w:rPr>
          <w:rFonts w:eastAsia="MS Mincho"/>
        </w:rPr>
        <w:t xml:space="preserve">A </w:t>
      </w:r>
      <w:r>
        <w:rPr>
          <w:rFonts w:eastAsia="MS Mincho"/>
        </w:rPr>
        <w:t>TTI length</w:t>
      </w:r>
    </w:p>
    <w:p w14:paraId="08374318" w14:textId="0AC7BA04" w:rsidR="00E312A3" w:rsidRDefault="00E312A3" w:rsidP="00A86195">
      <w:pPr>
        <w:pStyle w:val="B1"/>
        <w:rPr>
          <w:rFonts w:eastAsia="MS Mincho"/>
        </w:rPr>
      </w:pPr>
      <w:r>
        <w:rPr>
          <w:rFonts w:eastAsia="MS Mincho"/>
        </w:rPr>
        <w:t>-</w:t>
      </w:r>
      <w:r>
        <w:rPr>
          <w:rFonts w:eastAsia="MS Mincho"/>
        </w:rPr>
        <w:tab/>
        <w:t>An index of the transmission profile</w:t>
      </w:r>
      <w:r w:rsidR="005444A2">
        <w:rPr>
          <w:rFonts w:eastAsia="MS Mincho"/>
        </w:rPr>
        <w:t>, which identifies the transmission profile.</w:t>
      </w:r>
    </w:p>
    <w:p w14:paraId="6599CA2D" w14:textId="43078112" w:rsidR="00A86195" w:rsidRDefault="00E312A3" w:rsidP="00A86195">
      <w:pPr>
        <w:pStyle w:val="BodyText"/>
        <w:rPr>
          <w:rFonts w:eastAsia="MS Mincho"/>
        </w:rPr>
      </w:pPr>
      <w:r>
        <w:rPr>
          <w:rFonts w:eastAsia="MS Mincho"/>
        </w:rPr>
        <w:t xml:space="preserve">The gNB configures the UE with a set of transmission profiles representing the various </w:t>
      </w:r>
      <w:r w:rsidR="00A86195">
        <w:rPr>
          <w:rFonts w:eastAsia="MS Mincho"/>
        </w:rPr>
        <w:t xml:space="preserve">configurations the physical layer may use. The gNB also configures a mapping between logical channels and transmission profile. This mapping represents whether a logical channel may be served with a certain transmission profile. As an example the gNB may configure the UE with two transmission profiles representing URLLC and </w:t>
      </w:r>
      <w:r w:rsidR="00224801">
        <w:rPr>
          <w:rFonts w:eastAsia="MS Mincho"/>
        </w:rPr>
        <w:t>eMBB</w:t>
      </w:r>
      <w:r w:rsidR="00A86195">
        <w:rPr>
          <w:rFonts w:eastAsia="MS Mincho"/>
        </w:rPr>
        <w:t>. It will also provide a mapping of the logical channels to be used for URLLC to the transmission profile for URLLC and the same thing for eMBB.</w:t>
      </w:r>
    </w:p>
    <w:p w14:paraId="2E223FA0" w14:textId="33C526AE" w:rsidR="00A86195" w:rsidRDefault="00A86195" w:rsidP="00A86195">
      <w:pPr>
        <w:pStyle w:val="BodyText"/>
        <w:rPr>
          <w:rFonts w:eastAsia="MS Mincho"/>
        </w:rPr>
      </w:pPr>
      <w:r>
        <w:rPr>
          <w:rFonts w:eastAsia="MS Mincho"/>
        </w:rPr>
        <w:t xml:space="preserve">RAN2 has assumed that TTI durations may change grant for grant, hence an assumption that the transmission profile also changes dynamically must be made. RAN2 agreed that </w:t>
      </w:r>
      <w:r w:rsidRPr="00A86195">
        <w:rPr>
          <w:rFonts w:eastAsia="MS Mincho"/>
        </w:rPr>
        <w:t xml:space="preserve">the MAC entity learns the TTI duration/numerology from the PHY layer. </w:t>
      </w:r>
      <w:r>
        <w:rPr>
          <w:rFonts w:eastAsia="MS Mincho"/>
        </w:rPr>
        <w:t xml:space="preserve">We think the transmission profile index can be carried in the uplink grant. The details (e.g. the </w:t>
      </w:r>
      <w:r w:rsidR="005F77A8">
        <w:rPr>
          <w:rFonts w:eastAsia="MS Mincho"/>
        </w:rPr>
        <w:t xml:space="preserve">maximum </w:t>
      </w:r>
      <w:r>
        <w:rPr>
          <w:rFonts w:eastAsia="MS Mincho"/>
        </w:rPr>
        <w:t xml:space="preserve">number of </w:t>
      </w:r>
      <w:r w:rsidR="005F77A8">
        <w:rPr>
          <w:rFonts w:eastAsia="MS Mincho"/>
        </w:rPr>
        <w:t xml:space="preserve">configured </w:t>
      </w:r>
      <w:r>
        <w:rPr>
          <w:rFonts w:eastAsia="MS Mincho"/>
        </w:rPr>
        <w:t>transmission profiles) can be left for RAN1 to decide as this affects the size of the grant.</w:t>
      </w:r>
    </w:p>
    <w:p w14:paraId="7D6DD784" w14:textId="77777777" w:rsidR="005E0FD5" w:rsidRDefault="00A86195" w:rsidP="0039396C">
      <w:pPr>
        <w:pStyle w:val="Proposal"/>
      </w:pPr>
      <w:bookmarkStart w:id="4" w:name="_Toc481072085"/>
      <w:bookmarkStart w:id="5" w:name="_Toc481151177"/>
      <w:bookmarkStart w:id="6" w:name="_Toc481676833"/>
      <w:bookmarkStart w:id="7" w:name="_Toc481739461"/>
      <w:bookmarkStart w:id="8" w:name="_Toc481866126"/>
      <w:r>
        <w:t xml:space="preserve">The gNB may configure the UE with a </w:t>
      </w:r>
      <w:r>
        <w:rPr>
          <w:i/>
        </w:rPr>
        <w:t xml:space="preserve">transmission profile </w:t>
      </w:r>
      <w:r>
        <w:t>which carries physical layer parameters the UE will use for uplink transmissions.</w:t>
      </w:r>
      <w:bookmarkEnd w:id="4"/>
      <w:bookmarkEnd w:id="5"/>
      <w:bookmarkEnd w:id="6"/>
      <w:bookmarkEnd w:id="7"/>
      <w:bookmarkEnd w:id="8"/>
    </w:p>
    <w:p w14:paraId="727944B0" w14:textId="68E3923B" w:rsidR="00A86195" w:rsidRDefault="00A86195">
      <w:pPr>
        <w:pStyle w:val="Proposal"/>
      </w:pPr>
      <w:bookmarkStart w:id="9" w:name="_Toc481072086"/>
      <w:bookmarkStart w:id="10" w:name="_Toc481151178"/>
      <w:bookmarkStart w:id="11" w:name="_Toc481676834"/>
      <w:bookmarkStart w:id="12" w:name="_Toc481739462"/>
      <w:bookmarkStart w:id="13" w:name="_Toc481866127"/>
      <w:r>
        <w:t xml:space="preserve">Parameters </w:t>
      </w:r>
      <w:r w:rsidR="005E0FD5">
        <w:t xml:space="preserve">of the transmission profile should be studied further but </w:t>
      </w:r>
      <w:r>
        <w:t>could include numerology, transmission power, TTI length, and an index of the transmission profile, etc.</w:t>
      </w:r>
      <w:bookmarkEnd w:id="9"/>
      <w:bookmarkEnd w:id="10"/>
      <w:bookmarkEnd w:id="11"/>
      <w:bookmarkEnd w:id="12"/>
      <w:bookmarkEnd w:id="13"/>
    </w:p>
    <w:p w14:paraId="7430F9E4" w14:textId="426761FD" w:rsidR="00A86195" w:rsidRDefault="00A86195">
      <w:pPr>
        <w:pStyle w:val="Proposal"/>
      </w:pPr>
      <w:bookmarkStart w:id="14" w:name="_Toc481072087"/>
      <w:bookmarkStart w:id="15" w:name="_Toc481151179"/>
      <w:bookmarkStart w:id="16" w:name="_Toc481676835"/>
      <w:bookmarkStart w:id="17" w:name="_Toc481739463"/>
      <w:bookmarkStart w:id="18" w:name="_Toc481866128"/>
      <w:r>
        <w:t>The gNB may configure the UE with a mapping between logical channels and transmission profiles.</w:t>
      </w:r>
      <w:r w:rsidR="0039396C">
        <w:t xml:space="preserve"> A logical channel can be mapped to more than one transmission profile.</w:t>
      </w:r>
      <w:bookmarkEnd w:id="14"/>
      <w:bookmarkEnd w:id="15"/>
      <w:bookmarkEnd w:id="16"/>
      <w:bookmarkEnd w:id="17"/>
      <w:bookmarkEnd w:id="18"/>
    </w:p>
    <w:p w14:paraId="0968CDC9" w14:textId="58FA7C3E" w:rsidR="00A86195" w:rsidRDefault="00A86195">
      <w:pPr>
        <w:pStyle w:val="Proposal"/>
      </w:pPr>
      <w:bookmarkStart w:id="19" w:name="_Toc481072088"/>
      <w:bookmarkStart w:id="20" w:name="_Toc481151180"/>
      <w:bookmarkStart w:id="21" w:name="_Toc481676836"/>
      <w:bookmarkStart w:id="22" w:name="_Toc481739464"/>
      <w:bookmarkStart w:id="23" w:name="_Toc481866129"/>
      <w:r>
        <w:t>A mapping between a logical channel</w:t>
      </w:r>
      <w:r w:rsidR="002F27E4">
        <w:t xml:space="preserve"> and a transmission profile implies that the logical channel </w:t>
      </w:r>
      <w:r w:rsidR="005E0FD5">
        <w:t xml:space="preserve">shall be </w:t>
      </w:r>
      <w:r w:rsidR="002F27E4">
        <w:t>served using that transmission profile.</w:t>
      </w:r>
      <w:bookmarkEnd w:id="19"/>
      <w:bookmarkEnd w:id="20"/>
      <w:bookmarkEnd w:id="21"/>
      <w:bookmarkEnd w:id="22"/>
      <w:bookmarkEnd w:id="23"/>
    </w:p>
    <w:p w14:paraId="5F77E3E1" w14:textId="79CA6194" w:rsidR="002F27E4" w:rsidRPr="0039396C" w:rsidRDefault="005E0FD5">
      <w:pPr>
        <w:pStyle w:val="Proposal"/>
      </w:pPr>
      <w:bookmarkStart w:id="24" w:name="_Toc481072089"/>
      <w:bookmarkStart w:id="25" w:name="_Toc481151181"/>
      <w:bookmarkStart w:id="26" w:name="_Toc481676837"/>
      <w:bookmarkStart w:id="27" w:name="_Toc481739465"/>
      <w:bookmarkStart w:id="28" w:name="_Toc481866130"/>
      <w:r w:rsidRPr="0039396C">
        <w:t>The gNB may indicate in the uplink grant (e.g. using the transmission profile index) which transmission profile to use for an upcoming transmission.</w:t>
      </w:r>
      <w:bookmarkEnd w:id="24"/>
      <w:bookmarkEnd w:id="25"/>
      <w:bookmarkEnd w:id="26"/>
      <w:bookmarkEnd w:id="27"/>
      <w:bookmarkEnd w:id="28"/>
    </w:p>
    <w:p w14:paraId="0284F917" w14:textId="4ADE37EC" w:rsidR="00805545" w:rsidRDefault="00805545" w:rsidP="00805545">
      <w:pPr>
        <w:pStyle w:val="Heading2"/>
        <w:rPr>
          <w:rFonts w:eastAsia="MS Mincho"/>
        </w:rPr>
      </w:pPr>
      <w:r>
        <w:rPr>
          <w:rFonts w:eastAsia="MS Mincho"/>
        </w:rPr>
        <w:t>LCP with multiple transmission profiles</w:t>
      </w:r>
    </w:p>
    <w:p w14:paraId="56C0965D" w14:textId="4BB5DF11" w:rsidR="00805545" w:rsidRDefault="00805545" w:rsidP="0039396C">
      <w:pPr>
        <w:rPr>
          <w:rFonts w:eastAsia="MS Mincho"/>
        </w:rPr>
      </w:pPr>
      <w:r>
        <w:rPr>
          <w:rFonts w:eastAsia="MS Mincho"/>
        </w:rPr>
        <w:t xml:space="preserve">The LCP procedure is triggered by an UL grant and the purpose of the procedure is to determine which logical channels to serve in the MAC PDU. As explained above the UE is configured with transmission profiles and a mapping which indicates how </w:t>
      </w:r>
      <w:r w:rsidR="0039396C">
        <w:rPr>
          <w:rFonts w:eastAsia="MS Mincho"/>
        </w:rPr>
        <w:t>the transmission profile serves the logical channels</w:t>
      </w:r>
      <w:r>
        <w:rPr>
          <w:rFonts w:eastAsia="MS Mincho"/>
        </w:rPr>
        <w:t xml:space="preserve">. </w:t>
      </w:r>
      <w:r w:rsidR="0039396C">
        <w:rPr>
          <w:rFonts w:eastAsia="MS Mincho"/>
        </w:rPr>
        <w:t>On top of this the grant indicates which transmission profile will be used in the upcoming transmission. The steps of the LCP procedure could therefore look something like this:</w:t>
      </w:r>
    </w:p>
    <w:p w14:paraId="1B3B650C" w14:textId="6D601B1D" w:rsidR="0039396C" w:rsidRDefault="0039396C" w:rsidP="0039396C">
      <w:pPr>
        <w:pStyle w:val="B1"/>
        <w:rPr>
          <w:rFonts w:eastAsia="MS Mincho"/>
        </w:rPr>
      </w:pPr>
      <w:r w:rsidRPr="0039396C">
        <w:rPr>
          <w:rFonts w:eastAsia="MS Mincho"/>
        </w:rPr>
        <w:t>1</w:t>
      </w:r>
      <w:r>
        <w:rPr>
          <w:rFonts w:eastAsia="MS Mincho"/>
        </w:rPr>
        <w:t>.</w:t>
      </w:r>
      <w:r>
        <w:rPr>
          <w:rFonts w:eastAsia="MS Mincho"/>
        </w:rPr>
        <w:tab/>
        <w:t>Select the logical channels which have a mapping to the current transmission profile.</w:t>
      </w:r>
    </w:p>
    <w:p w14:paraId="1AFD0F9D" w14:textId="17E55E62" w:rsidR="0039396C" w:rsidRDefault="0039396C" w:rsidP="0039396C">
      <w:pPr>
        <w:pStyle w:val="B1"/>
        <w:rPr>
          <w:rFonts w:eastAsia="MS Mincho"/>
        </w:rPr>
      </w:pPr>
      <w:r>
        <w:rPr>
          <w:rFonts w:eastAsia="MS Mincho"/>
        </w:rPr>
        <w:t>2.</w:t>
      </w:r>
      <w:r>
        <w:rPr>
          <w:rFonts w:eastAsia="MS Mincho"/>
        </w:rPr>
        <w:tab/>
        <w:t>Apply a prioritization among these channels similar to the one used in LTE (e.g. using PBR</w:t>
      </w:r>
      <w:r w:rsidR="00224801">
        <w:rPr>
          <w:rFonts w:eastAsia="MS Mincho"/>
        </w:rPr>
        <w:t xml:space="preserve"> and QCI</w:t>
      </w:r>
      <w:r>
        <w:rPr>
          <w:rFonts w:eastAsia="MS Mincho"/>
        </w:rPr>
        <w:t>).</w:t>
      </w:r>
    </w:p>
    <w:p w14:paraId="7AA3BE83" w14:textId="2689F75E" w:rsidR="0039396C" w:rsidRPr="0039396C" w:rsidRDefault="0039396C" w:rsidP="0039396C">
      <w:pPr>
        <w:pStyle w:val="Proposal"/>
      </w:pPr>
      <w:bookmarkStart w:id="29" w:name="_Toc481072090"/>
      <w:bookmarkStart w:id="30" w:name="_Toc481151182"/>
      <w:bookmarkStart w:id="31" w:name="_Toc481676838"/>
      <w:bookmarkStart w:id="32" w:name="_Toc481739466"/>
      <w:bookmarkStart w:id="33" w:name="_Toc481866131"/>
      <w:r w:rsidRPr="0039396C">
        <w:t>LCP first selects the logical channels configured with the transmission profile of the upcoming transmission. Among these logical channels, the MAC entity then applies LTE LCP procedure to decide which logical channels are served.</w:t>
      </w:r>
      <w:bookmarkEnd w:id="29"/>
      <w:bookmarkEnd w:id="30"/>
      <w:bookmarkEnd w:id="31"/>
      <w:bookmarkEnd w:id="32"/>
      <w:bookmarkEnd w:id="33"/>
    </w:p>
    <w:p w14:paraId="3E243D5A" w14:textId="77777777" w:rsidR="00E618C0" w:rsidRDefault="00E618C0" w:rsidP="00E618C0">
      <w:pPr>
        <w:pStyle w:val="Heading1"/>
        <w:numPr>
          <w:ilvl w:val="0"/>
          <w:numId w:val="23"/>
        </w:numPr>
      </w:pPr>
      <w:bookmarkStart w:id="34" w:name="_Toc481072092"/>
      <w:bookmarkStart w:id="35" w:name="_Toc481051341"/>
      <w:bookmarkStart w:id="36" w:name="_Toc481051381"/>
      <w:bookmarkStart w:id="37" w:name="_Toc481072094"/>
      <w:bookmarkStart w:id="38" w:name="_Toc481051345"/>
      <w:bookmarkStart w:id="39" w:name="_Toc481051385"/>
      <w:bookmarkStart w:id="40" w:name="_Toc481072098"/>
      <w:bookmarkEnd w:id="34"/>
      <w:bookmarkEnd w:id="35"/>
      <w:bookmarkEnd w:id="36"/>
      <w:bookmarkEnd w:id="37"/>
      <w:bookmarkEnd w:id="38"/>
      <w:bookmarkEnd w:id="39"/>
      <w:bookmarkEnd w:id="40"/>
      <w:r>
        <w:lastRenderedPageBreak/>
        <w:t>Conclusion</w:t>
      </w:r>
    </w:p>
    <w:p w14:paraId="0F528130" w14:textId="77777777" w:rsidR="00E618C0" w:rsidRDefault="00E618C0" w:rsidP="00E618C0">
      <w:r>
        <w:t>In section 2 we made the following observations:</w:t>
      </w:r>
    </w:p>
    <w:p w14:paraId="3AA74C16" w14:textId="77777777" w:rsidR="008110F0" w:rsidRPr="008110F0" w:rsidRDefault="00E618C0">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rsidR="008110F0">
        <w:t>Observation 1</w:t>
      </w:r>
      <w:r w:rsidR="008110F0" w:rsidRPr="008110F0">
        <w:rPr>
          <w:rFonts w:asciiTheme="minorHAnsi" w:eastAsiaTheme="minorEastAsia" w:hAnsiTheme="minorHAnsi" w:cstheme="minorBidi"/>
          <w:b w:val="0"/>
          <w:sz w:val="22"/>
        </w:rPr>
        <w:tab/>
      </w:r>
      <w:r w:rsidR="008110F0">
        <w:t>The MAC layer must have some form of awareness of the configuration of the physical layer to serve logical channels in a way which fulfils QoS requirements.</w:t>
      </w:r>
    </w:p>
    <w:p w14:paraId="1406EE0A" w14:textId="19B7C904" w:rsidR="00E618C0" w:rsidRDefault="00E618C0" w:rsidP="00E618C0">
      <w:pPr>
        <w:pStyle w:val="BodyText"/>
        <w:rPr>
          <w:b/>
          <w:bCs/>
        </w:rPr>
      </w:pPr>
      <w:r>
        <w:rPr>
          <w:b/>
          <w:bCs/>
        </w:rPr>
        <w:fldChar w:fldCharType="end"/>
      </w:r>
    </w:p>
    <w:p w14:paraId="68E6A5CF" w14:textId="77777777" w:rsidR="00E618C0" w:rsidRDefault="00E618C0" w:rsidP="00E618C0">
      <w:r>
        <w:t>Based on the discussion in section 2 we propose the following:</w:t>
      </w:r>
    </w:p>
    <w:p w14:paraId="1F56FB54" w14:textId="77777777" w:rsidR="008110F0" w:rsidRPr="008110F0" w:rsidRDefault="00E618C0">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8110F0">
        <w:t>Proposal 1</w:t>
      </w:r>
      <w:r w:rsidR="008110F0" w:rsidRPr="008110F0">
        <w:rPr>
          <w:rFonts w:asciiTheme="minorHAnsi" w:eastAsiaTheme="minorEastAsia" w:hAnsiTheme="minorHAnsi" w:cstheme="minorBidi"/>
          <w:b w:val="0"/>
          <w:sz w:val="22"/>
        </w:rPr>
        <w:tab/>
      </w:r>
      <w:r w:rsidR="008110F0">
        <w:t xml:space="preserve">The gNB may configure the UE with a </w:t>
      </w:r>
      <w:r w:rsidR="008110F0" w:rsidRPr="00DA3C53">
        <w:rPr>
          <w:i/>
        </w:rPr>
        <w:t xml:space="preserve">transmission profile </w:t>
      </w:r>
      <w:r w:rsidR="008110F0">
        <w:t>which carries physical layer parameters the UE will use for uplink transmissions.</w:t>
      </w:r>
    </w:p>
    <w:p w14:paraId="66F47671" w14:textId="77777777" w:rsidR="008110F0" w:rsidRPr="008110F0" w:rsidRDefault="008110F0">
      <w:pPr>
        <w:pStyle w:val="TOC1"/>
        <w:rPr>
          <w:rFonts w:asciiTheme="minorHAnsi" w:eastAsiaTheme="minorEastAsia" w:hAnsiTheme="minorHAnsi" w:cstheme="minorBidi"/>
          <w:b w:val="0"/>
          <w:sz w:val="22"/>
        </w:rPr>
      </w:pPr>
      <w:r>
        <w:t>Proposal 2</w:t>
      </w:r>
      <w:r w:rsidRPr="008110F0">
        <w:rPr>
          <w:rFonts w:asciiTheme="minorHAnsi" w:eastAsiaTheme="minorEastAsia" w:hAnsiTheme="minorHAnsi" w:cstheme="minorBidi"/>
          <w:b w:val="0"/>
          <w:sz w:val="22"/>
        </w:rPr>
        <w:tab/>
      </w:r>
      <w:r>
        <w:t>Parameters of the transmission profile should be studied further but could include numerology, transmission power, TTI length, and an index of the transmission profile, etc.</w:t>
      </w:r>
    </w:p>
    <w:p w14:paraId="4B70BE58" w14:textId="77777777" w:rsidR="008110F0" w:rsidRPr="008110F0" w:rsidRDefault="008110F0">
      <w:pPr>
        <w:pStyle w:val="TOC1"/>
        <w:rPr>
          <w:rFonts w:asciiTheme="minorHAnsi" w:eastAsiaTheme="minorEastAsia" w:hAnsiTheme="minorHAnsi" w:cstheme="minorBidi"/>
          <w:b w:val="0"/>
          <w:sz w:val="22"/>
        </w:rPr>
      </w:pPr>
      <w:r>
        <w:t>Proposal 3</w:t>
      </w:r>
      <w:r w:rsidRPr="008110F0">
        <w:rPr>
          <w:rFonts w:asciiTheme="minorHAnsi" w:eastAsiaTheme="minorEastAsia" w:hAnsiTheme="minorHAnsi" w:cstheme="minorBidi"/>
          <w:b w:val="0"/>
          <w:sz w:val="22"/>
        </w:rPr>
        <w:tab/>
      </w:r>
      <w:r>
        <w:t>The gNB may configure the UE with a mapping between logical channels and transmission profiles. A logical channel can be mapped to more than one transmission profile.</w:t>
      </w:r>
    </w:p>
    <w:p w14:paraId="3F430205" w14:textId="77777777" w:rsidR="008110F0" w:rsidRPr="008110F0" w:rsidRDefault="008110F0">
      <w:pPr>
        <w:pStyle w:val="TOC1"/>
        <w:rPr>
          <w:rFonts w:asciiTheme="minorHAnsi" w:eastAsiaTheme="minorEastAsia" w:hAnsiTheme="minorHAnsi" w:cstheme="minorBidi"/>
          <w:b w:val="0"/>
          <w:sz w:val="22"/>
        </w:rPr>
      </w:pPr>
      <w:r>
        <w:t>Proposal 4</w:t>
      </w:r>
      <w:r w:rsidRPr="008110F0">
        <w:rPr>
          <w:rFonts w:asciiTheme="minorHAnsi" w:eastAsiaTheme="minorEastAsia" w:hAnsiTheme="minorHAnsi" w:cstheme="minorBidi"/>
          <w:b w:val="0"/>
          <w:sz w:val="22"/>
        </w:rPr>
        <w:tab/>
      </w:r>
      <w:r>
        <w:t>A mapping between a logical channel and a transmission profile implies that the logical channel shall be served using that transmission profile.</w:t>
      </w:r>
    </w:p>
    <w:p w14:paraId="08B161AC" w14:textId="77777777" w:rsidR="008110F0" w:rsidRPr="008110F0" w:rsidRDefault="008110F0">
      <w:pPr>
        <w:pStyle w:val="TOC1"/>
        <w:rPr>
          <w:rFonts w:asciiTheme="minorHAnsi" w:eastAsiaTheme="minorEastAsia" w:hAnsiTheme="minorHAnsi" w:cstheme="minorBidi"/>
          <w:b w:val="0"/>
          <w:sz w:val="22"/>
        </w:rPr>
      </w:pPr>
      <w:r>
        <w:t>Proposal 5</w:t>
      </w:r>
      <w:r w:rsidRPr="008110F0">
        <w:rPr>
          <w:rFonts w:asciiTheme="minorHAnsi" w:eastAsiaTheme="minorEastAsia" w:hAnsiTheme="minorHAnsi" w:cstheme="minorBidi"/>
          <w:b w:val="0"/>
          <w:sz w:val="22"/>
        </w:rPr>
        <w:tab/>
      </w:r>
      <w:r>
        <w:t>The gNB may indicate in the uplink grant (e.g. using the transmission profile index) which transmission profile to use for an upcoming transmission.</w:t>
      </w:r>
    </w:p>
    <w:p w14:paraId="17FCAD86" w14:textId="77777777" w:rsidR="008110F0" w:rsidRPr="008110F0" w:rsidRDefault="008110F0">
      <w:pPr>
        <w:pStyle w:val="TOC1"/>
        <w:rPr>
          <w:rFonts w:asciiTheme="minorHAnsi" w:eastAsiaTheme="minorEastAsia" w:hAnsiTheme="minorHAnsi" w:cstheme="minorBidi"/>
          <w:b w:val="0"/>
          <w:sz w:val="22"/>
        </w:rPr>
      </w:pPr>
      <w:r>
        <w:t>Proposal 6</w:t>
      </w:r>
      <w:r w:rsidRPr="008110F0">
        <w:rPr>
          <w:rFonts w:asciiTheme="minorHAnsi" w:eastAsiaTheme="minorEastAsia" w:hAnsiTheme="minorHAnsi" w:cstheme="minorBidi"/>
          <w:b w:val="0"/>
          <w:sz w:val="22"/>
        </w:rPr>
        <w:tab/>
      </w:r>
      <w:r>
        <w:t>LCP first selects the logical channels configured with the transmission profile of the upcoming transmission. Among these logical channels, the MAC entity then applies LTE LCP procedure to decide which logical channels are served.</w:t>
      </w:r>
    </w:p>
    <w:p w14:paraId="6A0BCEFA" w14:textId="091FADB0" w:rsidR="0062001A" w:rsidRDefault="00E618C0" w:rsidP="00167695">
      <w:pPr>
        <w:pStyle w:val="BodyText"/>
      </w:pPr>
      <w:r>
        <w:fldChar w:fldCharType="end"/>
      </w:r>
      <w:bookmarkStart w:id="41" w:name="_Toc450908196"/>
      <w:bookmarkStart w:id="42" w:name="_Toc450768826"/>
      <w:bookmarkStart w:id="43" w:name="_Toc450768876"/>
      <w:bookmarkStart w:id="44" w:name="_Toc458631833"/>
      <w:bookmarkStart w:id="45" w:name="_Toc458632564"/>
      <w:bookmarkStart w:id="46" w:name="_Toc458636125"/>
      <w:bookmarkStart w:id="47" w:name="_Toc458688119"/>
      <w:bookmarkStart w:id="48" w:name="_Toc458631834"/>
      <w:bookmarkStart w:id="49" w:name="_Toc458632565"/>
      <w:bookmarkStart w:id="50" w:name="_Toc458636126"/>
      <w:bookmarkStart w:id="51" w:name="_Toc458688120"/>
      <w:bookmarkStart w:id="52" w:name="_Toc458631836"/>
      <w:bookmarkStart w:id="53" w:name="_Toc458632567"/>
      <w:bookmarkStart w:id="54" w:name="_Toc458636128"/>
      <w:bookmarkStart w:id="55" w:name="_Toc458688122"/>
      <w:bookmarkStart w:id="56" w:name="_Toc458631838"/>
      <w:bookmarkStart w:id="57" w:name="_Toc458632569"/>
      <w:bookmarkStart w:id="58" w:name="_Toc458636130"/>
      <w:bookmarkStart w:id="59" w:name="_Toc458688124"/>
      <w:bookmarkStart w:id="60" w:name="_Toc458631839"/>
      <w:bookmarkStart w:id="61" w:name="_Toc458632570"/>
      <w:bookmarkStart w:id="62" w:name="_Toc458636131"/>
      <w:bookmarkStart w:id="63" w:name="_Toc458688125"/>
      <w:bookmarkStart w:id="64" w:name="_Toc462951728"/>
      <w:bookmarkStart w:id="65" w:name="_Toc462951621"/>
      <w:bookmarkStart w:id="66" w:name="_Toc462951630"/>
      <w:bookmarkStart w:id="67" w:name="_In-sequence_SDU_delivery"/>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56E463C" w14:textId="62BC89F5" w:rsidR="00066A18" w:rsidRDefault="00066A18" w:rsidP="00066A18">
      <w:pPr>
        <w:pStyle w:val="Heading1"/>
      </w:pPr>
      <w:r>
        <w:t>References</w:t>
      </w:r>
    </w:p>
    <w:p w14:paraId="76056B58" w14:textId="47CEC454" w:rsidR="00066A18" w:rsidRPr="00066A18" w:rsidRDefault="00066A18" w:rsidP="00066A18">
      <w:r>
        <w:t>[1]</w:t>
      </w:r>
      <w:r>
        <w:tab/>
        <w:t>R2-1702647, "</w:t>
      </w:r>
      <w:r w:rsidRPr="00066A18">
        <w:t>Further aspects on LCP</w:t>
      </w:r>
      <w:r>
        <w:t xml:space="preserve">", Ericsson, RAN2#97bis, </w:t>
      </w:r>
      <w:r w:rsidRPr="00066A18">
        <w:t>Spokane, USA, 3rd – 7th April 2017</w:t>
      </w:r>
    </w:p>
    <w:sectPr w:rsidR="00066A18" w:rsidRPr="00066A1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DDC54" w14:textId="77777777" w:rsidR="002E6282" w:rsidRDefault="002E6282">
      <w:r>
        <w:separator/>
      </w:r>
    </w:p>
  </w:endnote>
  <w:endnote w:type="continuationSeparator" w:id="0">
    <w:p w14:paraId="78B62B85" w14:textId="77777777" w:rsidR="002E6282" w:rsidRDefault="002E6282">
      <w:r>
        <w:continuationSeparator/>
      </w:r>
    </w:p>
  </w:endnote>
  <w:endnote w:type="continuationNotice" w:id="1">
    <w:p w14:paraId="32B09EF5" w14:textId="77777777" w:rsidR="002E6282" w:rsidRDefault="002E6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9192A" w14:textId="77777777" w:rsidR="006E44E2" w:rsidRDefault="006E4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8BF46F4" w:rsidR="00927066" w:rsidRDefault="009270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44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44E2">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02A12" w14:textId="77777777" w:rsidR="006E44E2" w:rsidRDefault="006E4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8CD95" w14:textId="77777777" w:rsidR="002E6282" w:rsidRDefault="002E6282">
      <w:r>
        <w:separator/>
      </w:r>
    </w:p>
  </w:footnote>
  <w:footnote w:type="continuationSeparator" w:id="0">
    <w:p w14:paraId="62356AFC" w14:textId="77777777" w:rsidR="002E6282" w:rsidRDefault="002E6282">
      <w:r>
        <w:continuationSeparator/>
      </w:r>
    </w:p>
  </w:footnote>
  <w:footnote w:type="continuationNotice" w:id="1">
    <w:p w14:paraId="236BCEB4" w14:textId="77777777" w:rsidR="002E6282" w:rsidRDefault="002E6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7066" w:rsidRDefault="0092706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6FEE7" w14:textId="77777777" w:rsidR="006E44E2" w:rsidRDefault="006E4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D71E6" w14:textId="77777777" w:rsidR="006E44E2" w:rsidRDefault="006E4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7C3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90BF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6E166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3210E1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100"/>
        </w:tabs>
        <w:ind w:left="7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7179AF"/>
    <w:multiLevelType w:val="hybridMultilevel"/>
    <w:tmpl w:val="C310BE12"/>
    <w:lvl w:ilvl="0" w:tplc="2E12F7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C14C07"/>
    <w:multiLevelType w:val="hybridMultilevel"/>
    <w:tmpl w:val="68561112"/>
    <w:lvl w:ilvl="0" w:tplc="11EA8712">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3A4019B4"/>
    <w:lvl w:ilvl="0" w:tplc="5D12DF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89A02B7"/>
    <w:multiLevelType w:val="hybridMultilevel"/>
    <w:tmpl w:val="0BFCFC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7E243A"/>
    <w:multiLevelType w:val="hybridMultilevel"/>
    <w:tmpl w:val="1E3A12D2"/>
    <w:lvl w:ilvl="0" w:tplc="AD2E708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E34A22D8"/>
    <w:lvl w:ilvl="0" w:tplc="120EF8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0C7A7F"/>
    <w:multiLevelType w:val="hybridMultilevel"/>
    <w:tmpl w:val="AA6C5F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51A558C"/>
    <w:multiLevelType w:val="hybridMultilevel"/>
    <w:tmpl w:val="A1A26240"/>
    <w:lvl w:ilvl="0" w:tplc="C540B6F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2840EEA"/>
    <w:multiLevelType w:val="hybridMultilevel"/>
    <w:tmpl w:val="86144B4E"/>
    <w:lvl w:ilvl="0" w:tplc="7B981CA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73CD5A7C"/>
    <w:multiLevelType w:val="hybridMultilevel"/>
    <w:tmpl w:val="4A6A12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6711B8"/>
    <w:multiLevelType w:val="hybridMultilevel"/>
    <w:tmpl w:val="F6A24F72"/>
    <w:lvl w:ilvl="0" w:tplc="041D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7641CC"/>
    <w:multiLevelType w:val="hybridMultilevel"/>
    <w:tmpl w:val="7F7E6ACC"/>
    <w:lvl w:ilvl="0" w:tplc="70F848A2">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8566BC"/>
    <w:multiLevelType w:val="hybridMultilevel"/>
    <w:tmpl w:val="15C8DA7A"/>
    <w:lvl w:ilvl="0" w:tplc="AD2E708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4"/>
  </w:num>
  <w:num w:numId="2">
    <w:abstractNumId w:val="16"/>
  </w:num>
  <w:num w:numId="3">
    <w:abstractNumId w:val="10"/>
  </w:num>
  <w:num w:numId="4">
    <w:abstractNumId w:val="11"/>
  </w:num>
  <w:num w:numId="5">
    <w:abstractNumId w:val="8"/>
  </w:num>
  <w:num w:numId="6">
    <w:abstractNumId w:val="12"/>
  </w:num>
  <w:num w:numId="7">
    <w:abstractNumId w:val="19"/>
  </w:num>
  <w:num w:numId="8">
    <w:abstractNumId w:val="9"/>
  </w:num>
  <w:num w:numId="9">
    <w:abstractNumId w:val="6"/>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1"/>
  </w:num>
  <w:num w:numId="18">
    <w:abstractNumId w:val="15"/>
  </w:num>
  <w:num w:numId="19">
    <w:abstractNumId w:val="26"/>
  </w:num>
  <w:num w:numId="20">
    <w:abstractNumId w:val="23"/>
  </w:num>
  <w:num w:numId="21">
    <w:abstractNumId w:val="20"/>
  </w:num>
  <w:num w:numId="22">
    <w:abstractNumId w:val="2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5"/>
  </w:num>
  <w:num w:numId="28">
    <w:abstractNumId w:val="15"/>
  </w:num>
  <w:num w:numId="29">
    <w:abstractNumId w:val="4"/>
  </w:num>
  <w:num w:numId="30">
    <w:abstractNumId w:val="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 w:numId="34">
    <w:abstractNumId w:val="7"/>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800"/>
    <w:rsid w:val="00002A37"/>
    <w:rsid w:val="00002E80"/>
    <w:rsid w:val="00006446"/>
    <w:rsid w:val="00006896"/>
    <w:rsid w:val="00006B58"/>
    <w:rsid w:val="00007CDC"/>
    <w:rsid w:val="00010981"/>
    <w:rsid w:val="00011B28"/>
    <w:rsid w:val="00015D15"/>
    <w:rsid w:val="0002121B"/>
    <w:rsid w:val="00022AA1"/>
    <w:rsid w:val="0002564D"/>
    <w:rsid w:val="00025ECA"/>
    <w:rsid w:val="00027939"/>
    <w:rsid w:val="00030849"/>
    <w:rsid w:val="000325B8"/>
    <w:rsid w:val="000328DF"/>
    <w:rsid w:val="00034C15"/>
    <w:rsid w:val="00036BA1"/>
    <w:rsid w:val="000422E2"/>
    <w:rsid w:val="00042F22"/>
    <w:rsid w:val="000444EF"/>
    <w:rsid w:val="000458F9"/>
    <w:rsid w:val="00052A07"/>
    <w:rsid w:val="000534E3"/>
    <w:rsid w:val="0005606A"/>
    <w:rsid w:val="00057117"/>
    <w:rsid w:val="000616E7"/>
    <w:rsid w:val="0006487E"/>
    <w:rsid w:val="00065E1A"/>
    <w:rsid w:val="00066A18"/>
    <w:rsid w:val="00066DA1"/>
    <w:rsid w:val="00070DC3"/>
    <w:rsid w:val="00071539"/>
    <w:rsid w:val="0007608A"/>
    <w:rsid w:val="00077E5F"/>
    <w:rsid w:val="0008036A"/>
    <w:rsid w:val="00081AE6"/>
    <w:rsid w:val="000855EB"/>
    <w:rsid w:val="00085B52"/>
    <w:rsid w:val="000866F2"/>
    <w:rsid w:val="0009009F"/>
    <w:rsid w:val="00091020"/>
    <w:rsid w:val="00091557"/>
    <w:rsid w:val="000924C1"/>
    <w:rsid w:val="000924F0"/>
    <w:rsid w:val="00093474"/>
    <w:rsid w:val="00093D7E"/>
    <w:rsid w:val="0009463B"/>
    <w:rsid w:val="0009510F"/>
    <w:rsid w:val="000979E8"/>
    <w:rsid w:val="000A1B7B"/>
    <w:rsid w:val="000A56F2"/>
    <w:rsid w:val="000A7D95"/>
    <w:rsid w:val="000B2719"/>
    <w:rsid w:val="000B3A8F"/>
    <w:rsid w:val="000B4AB9"/>
    <w:rsid w:val="000B58C3"/>
    <w:rsid w:val="000B6074"/>
    <w:rsid w:val="000B61E9"/>
    <w:rsid w:val="000C165A"/>
    <w:rsid w:val="000C2B75"/>
    <w:rsid w:val="000C2E19"/>
    <w:rsid w:val="000C7130"/>
    <w:rsid w:val="000D0D07"/>
    <w:rsid w:val="000D0FED"/>
    <w:rsid w:val="000D1BE3"/>
    <w:rsid w:val="000D4797"/>
    <w:rsid w:val="000E0527"/>
    <w:rsid w:val="000E1647"/>
    <w:rsid w:val="000E1E92"/>
    <w:rsid w:val="000F06D6"/>
    <w:rsid w:val="000F0EB1"/>
    <w:rsid w:val="000F1106"/>
    <w:rsid w:val="000F3BE9"/>
    <w:rsid w:val="000F3F6C"/>
    <w:rsid w:val="000F6DF3"/>
    <w:rsid w:val="001005FF"/>
    <w:rsid w:val="00104B6B"/>
    <w:rsid w:val="001062FB"/>
    <w:rsid w:val="001063E6"/>
    <w:rsid w:val="001066D1"/>
    <w:rsid w:val="00113CF4"/>
    <w:rsid w:val="001153EA"/>
    <w:rsid w:val="00115643"/>
    <w:rsid w:val="00116765"/>
    <w:rsid w:val="00117AA8"/>
    <w:rsid w:val="001219F5"/>
    <w:rsid w:val="00121A20"/>
    <w:rsid w:val="00122F2E"/>
    <w:rsid w:val="0012377F"/>
    <w:rsid w:val="00124314"/>
    <w:rsid w:val="00126473"/>
    <w:rsid w:val="00126B4A"/>
    <w:rsid w:val="00126FA0"/>
    <w:rsid w:val="001307EB"/>
    <w:rsid w:val="00131F34"/>
    <w:rsid w:val="00132FD0"/>
    <w:rsid w:val="001344C0"/>
    <w:rsid w:val="001346FA"/>
    <w:rsid w:val="00135252"/>
    <w:rsid w:val="001367C0"/>
    <w:rsid w:val="00137AB5"/>
    <w:rsid w:val="00137F0B"/>
    <w:rsid w:val="00144A11"/>
    <w:rsid w:val="00145342"/>
    <w:rsid w:val="00146501"/>
    <w:rsid w:val="00151902"/>
    <w:rsid w:val="00151E23"/>
    <w:rsid w:val="00152281"/>
    <w:rsid w:val="001526E0"/>
    <w:rsid w:val="001551B5"/>
    <w:rsid w:val="001626DA"/>
    <w:rsid w:val="001643A8"/>
    <w:rsid w:val="001659C1"/>
    <w:rsid w:val="00166D28"/>
    <w:rsid w:val="00167695"/>
    <w:rsid w:val="00171BB5"/>
    <w:rsid w:val="00173A8E"/>
    <w:rsid w:val="00177795"/>
    <w:rsid w:val="0018143F"/>
    <w:rsid w:val="00183760"/>
    <w:rsid w:val="00190AC1"/>
    <w:rsid w:val="0019341A"/>
    <w:rsid w:val="001945C5"/>
    <w:rsid w:val="00197DF9"/>
    <w:rsid w:val="001A1987"/>
    <w:rsid w:val="001A2564"/>
    <w:rsid w:val="001A6173"/>
    <w:rsid w:val="001A6CBA"/>
    <w:rsid w:val="001B0D97"/>
    <w:rsid w:val="001B41B1"/>
    <w:rsid w:val="001B5A5D"/>
    <w:rsid w:val="001C1CE5"/>
    <w:rsid w:val="001C3D2A"/>
    <w:rsid w:val="001C6495"/>
    <w:rsid w:val="001C6FF7"/>
    <w:rsid w:val="001D51A5"/>
    <w:rsid w:val="001D51BA"/>
    <w:rsid w:val="001D6342"/>
    <w:rsid w:val="001D6D53"/>
    <w:rsid w:val="001D7432"/>
    <w:rsid w:val="001E0248"/>
    <w:rsid w:val="001E34E7"/>
    <w:rsid w:val="001E58E2"/>
    <w:rsid w:val="001E5B4E"/>
    <w:rsid w:val="001E7766"/>
    <w:rsid w:val="001E7AED"/>
    <w:rsid w:val="001F3916"/>
    <w:rsid w:val="001F54C5"/>
    <w:rsid w:val="001F58B9"/>
    <w:rsid w:val="001F662C"/>
    <w:rsid w:val="001F7074"/>
    <w:rsid w:val="001F7568"/>
    <w:rsid w:val="00200490"/>
    <w:rsid w:val="00201F3A"/>
    <w:rsid w:val="002022AE"/>
    <w:rsid w:val="00203F96"/>
    <w:rsid w:val="002069B2"/>
    <w:rsid w:val="00207FA3"/>
    <w:rsid w:val="00211EB2"/>
    <w:rsid w:val="00214DA8"/>
    <w:rsid w:val="00215423"/>
    <w:rsid w:val="002158FA"/>
    <w:rsid w:val="00215B82"/>
    <w:rsid w:val="00220600"/>
    <w:rsid w:val="00221D29"/>
    <w:rsid w:val="00221EA6"/>
    <w:rsid w:val="002224DB"/>
    <w:rsid w:val="00223FCB"/>
    <w:rsid w:val="00224801"/>
    <w:rsid w:val="002252A9"/>
    <w:rsid w:val="002252C3"/>
    <w:rsid w:val="00225C54"/>
    <w:rsid w:val="00230765"/>
    <w:rsid w:val="002319E4"/>
    <w:rsid w:val="00234577"/>
    <w:rsid w:val="00235632"/>
    <w:rsid w:val="00235872"/>
    <w:rsid w:val="00241559"/>
    <w:rsid w:val="00242319"/>
    <w:rsid w:val="00242DE1"/>
    <w:rsid w:val="002435B3"/>
    <w:rsid w:val="002458EB"/>
    <w:rsid w:val="002500C8"/>
    <w:rsid w:val="00257543"/>
    <w:rsid w:val="002617E7"/>
    <w:rsid w:val="00261FC8"/>
    <w:rsid w:val="00264228"/>
    <w:rsid w:val="00264334"/>
    <w:rsid w:val="0026473E"/>
    <w:rsid w:val="002649B4"/>
    <w:rsid w:val="00266214"/>
    <w:rsid w:val="00267C83"/>
    <w:rsid w:val="00267F48"/>
    <w:rsid w:val="00270DA8"/>
    <w:rsid w:val="0027144F"/>
    <w:rsid w:val="00271B4C"/>
    <w:rsid w:val="00271F3A"/>
    <w:rsid w:val="00273278"/>
    <w:rsid w:val="002737F4"/>
    <w:rsid w:val="00275650"/>
    <w:rsid w:val="002805F5"/>
    <w:rsid w:val="00280751"/>
    <w:rsid w:val="0028280A"/>
    <w:rsid w:val="00282E0E"/>
    <w:rsid w:val="00286ACD"/>
    <w:rsid w:val="00287838"/>
    <w:rsid w:val="002907B5"/>
    <w:rsid w:val="00292EB7"/>
    <w:rsid w:val="00296227"/>
    <w:rsid w:val="00296F44"/>
    <w:rsid w:val="0029777D"/>
    <w:rsid w:val="002A055E"/>
    <w:rsid w:val="002A1D4E"/>
    <w:rsid w:val="002A234C"/>
    <w:rsid w:val="002A2869"/>
    <w:rsid w:val="002A4759"/>
    <w:rsid w:val="002B24D6"/>
    <w:rsid w:val="002B5E97"/>
    <w:rsid w:val="002C41E6"/>
    <w:rsid w:val="002C5D46"/>
    <w:rsid w:val="002D071A"/>
    <w:rsid w:val="002D34B2"/>
    <w:rsid w:val="002D7637"/>
    <w:rsid w:val="002E03B0"/>
    <w:rsid w:val="002E17F2"/>
    <w:rsid w:val="002E546C"/>
    <w:rsid w:val="002E6282"/>
    <w:rsid w:val="002E7CAE"/>
    <w:rsid w:val="002F2771"/>
    <w:rsid w:val="002F27E4"/>
    <w:rsid w:val="002F3588"/>
    <w:rsid w:val="002F37A9"/>
    <w:rsid w:val="003004D1"/>
    <w:rsid w:val="00301CE6"/>
    <w:rsid w:val="0030256B"/>
    <w:rsid w:val="0030501F"/>
    <w:rsid w:val="00307BA1"/>
    <w:rsid w:val="00311702"/>
    <w:rsid w:val="00311E82"/>
    <w:rsid w:val="00311E84"/>
    <w:rsid w:val="00313FD6"/>
    <w:rsid w:val="003143BD"/>
    <w:rsid w:val="00317B01"/>
    <w:rsid w:val="003203ED"/>
    <w:rsid w:val="00322C9F"/>
    <w:rsid w:val="00324D23"/>
    <w:rsid w:val="00331751"/>
    <w:rsid w:val="00334579"/>
    <w:rsid w:val="003353D5"/>
    <w:rsid w:val="00335858"/>
    <w:rsid w:val="00336BDA"/>
    <w:rsid w:val="00341DBB"/>
    <w:rsid w:val="00342BD7"/>
    <w:rsid w:val="00343A07"/>
    <w:rsid w:val="00346DB5"/>
    <w:rsid w:val="003477B1"/>
    <w:rsid w:val="00347E91"/>
    <w:rsid w:val="0035482C"/>
    <w:rsid w:val="00357380"/>
    <w:rsid w:val="003602D9"/>
    <w:rsid w:val="003604CE"/>
    <w:rsid w:val="00361A1D"/>
    <w:rsid w:val="003659B1"/>
    <w:rsid w:val="00365F0C"/>
    <w:rsid w:val="003671D4"/>
    <w:rsid w:val="0037086F"/>
    <w:rsid w:val="00370E47"/>
    <w:rsid w:val="00371CEA"/>
    <w:rsid w:val="003742AC"/>
    <w:rsid w:val="00377CE1"/>
    <w:rsid w:val="003847AD"/>
    <w:rsid w:val="00385BF0"/>
    <w:rsid w:val="0039396C"/>
    <w:rsid w:val="003939FF"/>
    <w:rsid w:val="003970FA"/>
    <w:rsid w:val="003A2223"/>
    <w:rsid w:val="003A2A0F"/>
    <w:rsid w:val="003A40DA"/>
    <w:rsid w:val="003A45A1"/>
    <w:rsid w:val="003A5B0A"/>
    <w:rsid w:val="003A6BAC"/>
    <w:rsid w:val="003A7EF3"/>
    <w:rsid w:val="003B159C"/>
    <w:rsid w:val="003B369F"/>
    <w:rsid w:val="003B36A3"/>
    <w:rsid w:val="003B7BA3"/>
    <w:rsid w:val="003B7FE5"/>
    <w:rsid w:val="003C11C8"/>
    <w:rsid w:val="003C2702"/>
    <w:rsid w:val="003C734B"/>
    <w:rsid w:val="003C7806"/>
    <w:rsid w:val="003D109F"/>
    <w:rsid w:val="003D2478"/>
    <w:rsid w:val="003D2FC4"/>
    <w:rsid w:val="003D3C02"/>
    <w:rsid w:val="003D3C45"/>
    <w:rsid w:val="003D5B1F"/>
    <w:rsid w:val="003E15FA"/>
    <w:rsid w:val="003E55E4"/>
    <w:rsid w:val="003E74E3"/>
    <w:rsid w:val="003E75BA"/>
    <w:rsid w:val="003F05C7"/>
    <w:rsid w:val="003F2CD4"/>
    <w:rsid w:val="003F54CB"/>
    <w:rsid w:val="003F6BBE"/>
    <w:rsid w:val="004000E8"/>
    <w:rsid w:val="00402E2B"/>
    <w:rsid w:val="00403BA8"/>
    <w:rsid w:val="0040512B"/>
    <w:rsid w:val="00405CA5"/>
    <w:rsid w:val="00407CD3"/>
    <w:rsid w:val="00410134"/>
    <w:rsid w:val="00410B72"/>
    <w:rsid w:val="00410F18"/>
    <w:rsid w:val="0041168D"/>
    <w:rsid w:val="0041263E"/>
    <w:rsid w:val="00413AAC"/>
    <w:rsid w:val="00415291"/>
    <w:rsid w:val="00417252"/>
    <w:rsid w:val="00421105"/>
    <w:rsid w:val="004242F4"/>
    <w:rsid w:val="00427248"/>
    <w:rsid w:val="00436D2A"/>
    <w:rsid w:val="00437447"/>
    <w:rsid w:val="00441A92"/>
    <w:rsid w:val="00442397"/>
    <w:rsid w:val="00444F56"/>
    <w:rsid w:val="00446251"/>
    <w:rsid w:val="00446488"/>
    <w:rsid w:val="004517AA"/>
    <w:rsid w:val="00452CAC"/>
    <w:rsid w:val="004569A3"/>
    <w:rsid w:val="00457565"/>
    <w:rsid w:val="00457987"/>
    <w:rsid w:val="00457B71"/>
    <w:rsid w:val="004608A6"/>
    <w:rsid w:val="00462BAD"/>
    <w:rsid w:val="00464AE5"/>
    <w:rsid w:val="00465F3A"/>
    <w:rsid w:val="00466088"/>
    <w:rsid w:val="004669E2"/>
    <w:rsid w:val="004708D4"/>
    <w:rsid w:val="00470C31"/>
    <w:rsid w:val="00472048"/>
    <w:rsid w:val="004734D0"/>
    <w:rsid w:val="0047556B"/>
    <w:rsid w:val="004767FC"/>
    <w:rsid w:val="00477768"/>
    <w:rsid w:val="0047790E"/>
    <w:rsid w:val="004802C7"/>
    <w:rsid w:val="0048044C"/>
    <w:rsid w:val="00491B58"/>
    <w:rsid w:val="00492BC5"/>
    <w:rsid w:val="004964F1"/>
    <w:rsid w:val="004A1204"/>
    <w:rsid w:val="004A16BC"/>
    <w:rsid w:val="004A2B94"/>
    <w:rsid w:val="004B68E2"/>
    <w:rsid w:val="004B7C0C"/>
    <w:rsid w:val="004C1876"/>
    <w:rsid w:val="004C3898"/>
    <w:rsid w:val="004C7FA7"/>
    <w:rsid w:val="004D36B1"/>
    <w:rsid w:val="004D7066"/>
    <w:rsid w:val="004D7EBD"/>
    <w:rsid w:val="004E0365"/>
    <w:rsid w:val="004E222E"/>
    <w:rsid w:val="004E2680"/>
    <w:rsid w:val="004E28F9"/>
    <w:rsid w:val="004E3803"/>
    <w:rsid w:val="004E462E"/>
    <w:rsid w:val="004E56DC"/>
    <w:rsid w:val="004E76F4"/>
    <w:rsid w:val="004F0067"/>
    <w:rsid w:val="004F057E"/>
    <w:rsid w:val="004F0B4E"/>
    <w:rsid w:val="004F0B6C"/>
    <w:rsid w:val="004F2078"/>
    <w:rsid w:val="004F4DA3"/>
    <w:rsid w:val="004F6DC1"/>
    <w:rsid w:val="00500961"/>
    <w:rsid w:val="00502B65"/>
    <w:rsid w:val="00506169"/>
    <w:rsid w:val="00506557"/>
    <w:rsid w:val="0050677A"/>
    <w:rsid w:val="005108D8"/>
    <w:rsid w:val="005116F9"/>
    <w:rsid w:val="005153A7"/>
    <w:rsid w:val="00520050"/>
    <w:rsid w:val="005219CF"/>
    <w:rsid w:val="00531534"/>
    <w:rsid w:val="005338D0"/>
    <w:rsid w:val="00534B59"/>
    <w:rsid w:val="00536759"/>
    <w:rsid w:val="00536D66"/>
    <w:rsid w:val="00537C62"/>
    <w:rsid w:val="00541239"/>
    <w:rsid w:val="005435C3"/>
    <w:rsid w:val="005444A2"/>
    <w:rsid w:val="0054627E"/>
    <w:rsid w:val="00546970"/>
    <w:rsid w:val="00554E19"/>
    <w:rsid w:val="00557829"/>
    <w:rsid w:val="00560EAC"/>
    <w:rsid w:val="0056121F"/>
    <w:rsid w:val="00562E04"/>
    <w:rsid w:val="00572505"/>
    <w:rsid w:val="005754B4"/>
    <w:rsid w:val="00580202"/>
    <w:rsid w:val="005809B6"/>
    <w:rsid w:val="00582809"/>
    <w:rsid w:val="00583786"/>
    <w:rsid w:val="0058625D"/>
    <w:rsid w:val="0058798C"/>
    <w:rsid w:val="005900FA"/>
    <w:rsid w:val="00591D52"/>
    <w:rsid w:val="005935A4"/>
    <w:rsid w:val="00594353"/>
    <w:rsid w:val="005948C2"/>
    <w:rsid w:val="00595DCA"/>
    <w:rsid w:val="0059779B"/>
    <w:rsid w:val="005A209A"/>
    <w:rsid w:val="005A5385"/>
    <w:rsid w:val="005A5B0F"/>
    <w:rsid w:val="005A662D"/>
    <w:rsid w:val="005A7534"/>
    <w:rsid w:val="005B35D7"/>
    <w:rsid w:val="005B392A"/>
    <w:rsid w:val="005B3AA3"/>
    <w:rsid w:val="005B4C62"/>
    <w:rsid w:val="005B6F83"/>
    <w:rsid w:val="005C62F0"/>
    <w:rsid w:val="005C74FB"/>
    <w:rsid w:val="005D1602"/>
    <w:rsid w:val="005D48D7"/>
    <w:rsid w:val="005D6C46"/>
    <w:rsid w:val="005E0FD5"/>
    <w:rsid w:val="005E385F"/>
    <w:rsid w:val="005E5B81"/>
    <w:rsid w:val="005F13F9"/>
    <w:rsid w:val="005F2CB1"/>
    <w:rsid w:val="005F3025"/>
    <w:rsid w:val="005F34A9"/>
    <w:rsid w:val="005F418C"/>
    <w:rsid w:val="005F4D03"/>
    <w:rsid w:val="005F618C"/>
    <w:rsid w:val="005F70BD"/>
    <w:rsid w:val="005F77A8"/>
    <w:rsid w:val="0060072B"/>
    <w:rsid w:val="0060283C"/>
    <w:rsid w:val="00604F14"/>
    <w:rsid w:val="00605F62"/>
    <w:rsid w:val="00611B83"/>
    <w:rsid w:val="00612389"/>
    <w:rsid w:val="00613257"/>
    <w:rsid w:val="00615B82"/>
    <w:rsid w:val="0062001A"/>
    <w:rsid w:val="006204DA"/>
    <w:rsid w:val="00620A71"/>
    <w:rsid w:val="00620D80"/>
    <w:rsid w:val="006234A6"/>
    <w:rsid w:val="00624D23"/>
    <w:rsid w:val="00626490"/>
    <w:rsid w:val="00627A87"/>
    <w:rsid w:val="00630001"/>
    <w:rsid w:val="006311B3"/>
    <w:rsid w:val="0063284C"/>
    <w:rsid w:val="00636398"/>
    <w:rsid w:val="006368D3"/>
    <w:rsid w:val="006377EC"/>
    <w:rsid w:val="0064151F"/>
    <w:rsid w:val="00641533"/>
    <w:rsid w:val="0064208D"/>
    <w:rsid w:val="00643475"/>
    <w:rsid w:val="0064396A"/>
    <w:rsid w:val="00644501"/>
    <w:rsid w:val="00645533"/>
    <w:rsid w:val="0064624E"/>
    <w:rsid w:val="00650AB9"/>
    <w:rsid w:val="00654A2E"/>
    <w:rsid w:val="00655733"/>
    <w:rsid w:val="00655891"/>
    <w:rsid w:val="00655ACD"/>
    <w:rsid w:val="00656A92"/>
    <w:rsid w:val="00656DDE"/>
    <w:rsid w:val="0065774A"/>
    <w:rsid w:val="0066011D"/>
    <w:rsid w:val="006607C0"/>
    <w:rsid w:val="006613A6"/>
    <w:rsid w:val="006627A2"/>
    <w:rsid w:val="006634E6"/>
    <w:rsid w:val="00664FE6"/>
    <w:rsid w:val="006655EE"/>
    <w:rsid w:val="0066720C"/>
    <w:rsid w:val="00667EE7"/>
    <w:rsid w:val="00670922"/>
    <w:rsid w:val="00670BE1"/>
    <w:rsid w:val="00671C2F"/>
    <w:rsid w:val="0067218F"/>
    <w:rsid w:val="006741F2"/>
    <w:rsid w:val="00674CC3"/>
    <w:rsid w:val="00675C72"/>
    <w:rsid w:val="006771F9"/>
    <w:rsid w:val="006776D7"/>
    <w:rsid w:val="00677FAC"/>
    <w:rsid w:val="00681003"/>
    <w:rsid w:val="006817C9"/>
    <w:rsid w:val="00682ACA"/>
    <w:rsid w:val="00683ECE"/>
    <w:rsid w:val="006873EF"/>
    <w:rsid w:val="00695B52"/>
    <w:rsid w:val="00695FC2"/>
    <w:rsid w:val="00696949"/>
    <w:rsid w:val="00697052"/>
    <w:rsid w:val="006A01FC"/>
    <w:rsid w:val="006A46FB"/>
    <w:rsid w:val="006A5E28"/>
    <w:rsid w:val="006A697B"/>
    <w:rsid w:val="006A7AFF"/>
    <w:rsid w:val="006B1816"/>
    <w:rsid w:val="006B2099"/>
    <w:rsid w:val="006B50CF"/>
    <w:rsid w:val="006C03B8"/>
    <w:rsid w:val="006C0491"/>
    <w:rsid w:val="006C5EC9"/>
    <w:rsid w:val="006C6059"/>
    <w:rsid w:val="006C7522"/>
    <w:rsid w:val="006D6F08"/>
    <w:rsid w:val="006E062C"/>
    <w:rsid w:val="006E28B7"/>
    <w:rsid w:val="006E2D11"/>
    <w:rsid w:val="006E3310"/>
    <w:rsid w:val="006E44E2"/>
    <w:rsid w:val="006E4E39"/>
    <w:rsid w:val="006E565E"/>
    <w:rsid w:val="006E673D"/>
    <w:rsid w:val="006E7D3B"/>
    <w:rsid w:val="006F0EDE"/>
    <w:rsid w:val="006F1B70"/>
    <w:rsid w:val="006F341D"/>
    <w:rsid w:val="006F376C"/>
    <w:rsid w:val="006F3CDE"/>
    <w:rsid w:val="006F58D4"/>
    <w:rsid w:val="006F6F88"/>
    <w:rsid w:val="0070220F"/>
    <w:rsid w:val="0070346E"/>
    <w:rsid w:val="0070411C"/>
    <w:rsid w:val="00704EDB"/>
    <w:rsid w:val="0070537F"/>
    <w:rsid w:val="00706101"/>
    <w:rsid w:val="00707072"/>
    <w:rsid w:val="00707D61"/>
    <w:rsid w:val="007121B4"/>
    <w:rsid w:val="007121D1"/>
    <w:rsid w:val="00712287"/>
    <w:rsid w:val="00712772"/>
    <w:rsid w:val="007148D3"/>
    <w:rsid w:val="00714F1C"/>
    <w:rsid w:val="00715B9A"/>
    <w:rsid w:val="007175C9"/>
    <w:rsid w:val="00721593"/>
    <w:rsid w:val="00726EA6"/>
    <w:rsid w:val="00727208"/>
    <w:rsid w:val="00727680"/>
    <w:rsid w:val="007348B1"/>
    <w:rsid w:val="00734B23"/>
    <w:rsid w:val="00735215"/>
    <w:rsid w:val="007362A6"/>
    <w:rsid w:val="00736D7D"/>
    <w:rsid w:val="00737699"/>
    <w:rsid w:val="00740E58"/>
    <w:rsid w:val="0074405B"/>
    <w:rsid w:val="007445A0"/>
    <w:rsid w:val="0074524B"/>
    <w:rsid w:val="00747D8B"/>
    <w:rsid w:val="00751228"/>
    <w:rsid w:val="00755C01"/>
    <w:rsid w:val="007571E1"/>
    <w:rsid w:val="007604B2"/>
    <w:rsid w:val="00761AF2"/>
    <w:rsid w:val="00765281"/>
    <w:rsid w:val="0076549F"/>
    <w:rsid w:val="007658EA"/>
    <w:rsid w:val="00766BAD"/>
    <w:rsid w:val="007730BD"/>
    <w:rsid w:val="00773FD6"/>
    <w:rsid w:val="007755F2"/>
    <w:rsid w:val="00776971"/>
    <w:rsid w:val="0078177E"/>
    <w:rsid w:val="00782114"/>
    <w:rsid w:val="0078304C"/>
    <w:rsid w:val="00783673"/>
    <w:rsid w:val="00784009"/>
    <w:rsid w:val="00785490"/>
    <w:rsid w:val="007925EA"/>
    <w:rsid w:val="00793CD8"/>
    <w:rsid w:val="00795C92"/>
    <w:rsid w:val="00796231"/>
    <w:rsid w:val="007A1CB3"/>
    <w:rsid w:val="007A306F"/>
    <w:rsid w:val="007A39D9"/>
    <w:rsid w:val="007A421D"/>
    <w:rsid w:val="007A43A6"/>
    <w:rsid w:val="007A58A6"/>
    <w:rsid w:val="007A61DB"/>
    <w:rsid w:val="007B3D2D"/>
    <w:rsid w:val="007B50AE"/>
    <w:rsid w:val="007B51DF"/>
    <w:rsid w:val="007C05DD"/>
    <w:rsid w:val="007C077E"/>
    <w:rsid w:val="007C3D18"/>
    <w:rsid w:val="007C60BF"/>
    <w:rsid w:val="007C6A07"/>
    <w:rsid w:val="007C75A1"/>
    <w:rsid w:val="007C77A5"/>
    <w:rsid w:val="007D04E5"/>
    <w:rsid w:val="007D22D9"/>
    <w:rsid w:val="007D323D"/>
    <w:rsid w:val="007D5901"/>
    <w:rsid w:val="007D7526"/>
    <w:rsid w:val="007E4610"/>
    <w:rsid w:val="007E4715"/>
    <w:rsid w:val="007E505B"/>
    <w:rsid w:val="007E7091"/>
    <w:rsid w:val="007F1198"/>
    <w:rsid w:val="007F1F13"/>
    <w:rsid w:val="007F2769"/>
    <w:rsid w:val="007F4D2F"/>
    <w:rsid w:val="00803FAE"/>
    <w:rsid w:val="00805545"/>
    <w:rsid w:val="0080605F"/>
    <w:rsid w:val="00807786"/>
    <w:rsid w:val="008110F0"/>
    <w:rsid w:val="00811FCB"/>
    <w:rsid w:val="00813161"/>
    <w:rsid w:val="00813742"/>
    <w:rsid w:val="00814BBF"/>
    <w:rsid w:val="008158D6"/>
    <w:rsid w:val="008166C5"/>
    <w:rsid w:val="0081718C"/>
    <w:rsid w:val="00817196"/>
    <w:rsid w:val="00817EDE"/>
    <w:rsid w:val="008206AA"/>
    <w:rsid w:val="008235DB"/>
    <w:rsid w:val="00824AB4"/>
    <w:rsid w:val="008256EE"/>
    <w:rsid w:val="00825C42"/>
    <w:rsid w:val="00825D25"/>
    <w:rsid w:val="008268EA"/>
    <w:rsid w:val="00827D6F"/>
    <w:rsid w:val="008376AC"/>
    <w:rsid w:val="00837720"/>
    <w:rsid w:val="008444E8"/>
    <w:rsid w:val="00844E80"/>
    <w:rsid w:val="00846FE7"/>
    <w:rsid w:val="00850CEC"/>
    <w:rsid w:val="00854E9D"/>
    <w:rsid w:val="00856911"/>
    <w:rsid w:val="00863A6F"/>
    <w:rsid w:val="008677FD"/>
    <w:rsid w:val="008705FA"/>
    <w:rsid w:val="008706D4"/>
    <w:rsid w:val="00870F8A"/>
    <w:rsid w:val="008719A4"/>
    <w:rsid w:val="00871D23"/>
    <w:rsid w:val="00874312"/>
    <w:rsid w:val="0087437C"/>
    <w:rsid w:val="00875B96"/>
    <w:rsid w:val="00875CD7"/>
    <w:rsid w:val="00876B4D"/>
    <w:rsid w:val="00877F18"/>
    <w:rsid w:val="0088242E"/>
    <w:rsid w:val="00887058"/>
    <w:rsid w:val="00887C3A"/>
    <w:rsid w:val="00890F55"/>
    <w:rsid w:val="00894A88"/>
    <w:rsid w:val="00895386"/>
    <w:rsid w:val="00895786"/>
    <w:rsid w:val="008A21FF"/>
    <w:rsid w:val="008A2CE2"/>
    <w:rsid w:val="008A30AC"/>
    <w:rsid w:val="008A44B8"/>
    <w:rsid w:val="008A461C"/>
    <w:rsid w:val="008A51A8"/>
    <w:rsid w:val="008A54C7"/>
    <w:rsid w:val="008A77D8"/>
    <w:rsid w:val="008B0483"/>
    <w:rsid w:val="008B120C"/>
    <w:rsid w:val="008B391F"/>
    <w:rsid w:val="008B51A0"/>
    <w:rsid w:val="008B592A"/>
    <w:rsid w:val="008B659E"/>
    <w:rsid w:val="008B7B5C"/>
    <w:rsid w:val="008C0C99"/>
    <w:rsid w:val="008C2017"/>
    <w:rsid w:val="008C4958"/>
    <w:rsid w:val="008C4BAA"/>
    <w:rsid w:val="008C6AE8"/>
    <w:rsid w:val="008C7573"/>
    <w:rsid w:val="008D34F1"/>
    <w:rsid w:val="008D39D8"/>
    <w:rsid w:val="008D4301"/>
    <w:rsid w:val="008D4CEB"/>
    <w:rsid w:val="008D64D3"/>
    <w:rsid w:val="008D6D1A"/>
    <w:rsid w:val="008D72D7"/>
    <w:rsid w:val="008E065E"/>
    <w:rsid w:val="008E0927"/>
    <w:rsid w:val="008E1544"/>
    <w:rsid w:val="008E1909"/>
    <w:rsid w:val="008E577D"/>
    <w:rsid w:val="008E677A"/>
    <w:rsid w:val="008E7AAF"/>
    <w:rsid w:val="008F1EAB"/>
    <w:rsid w:val="008F33DC"/>
    <w:rsid w:val="008F477F"/>
    <w:rsid w:val="008F732D"/>
    <w:rsid w:val="00901192"/>
    <w:rsid w:val="00902350"/>
    <w:rsid w:val="00902A9A"/>
    <w:rsid w:val="0090336B"/>
    <w:rsid w:val="009053AA"/>
    <w:rsid w:val="00906939"/>
    <w:rsid w:val="00910B7D"/>
    <w:rsid w:val="009116B6"/>
    <w:rsid w:val="00911DFB"/>
    <w:rsid w:val="009139D9"/>
    <w:rsid w:val="00914AD8"/>
    <w:rsid w:val="00916079"/>
    <w:rsid w:val="00916D6A"/>
    <w:rsid w:val="00917CE9"/>
    <w:rsid w:val="00920BF2"/>
    <w:rsid w:val="00922010"/>
    <w:rsid w:val="0092522B"/>
    <w:rsid w:val="00927066"/>
    <w:rsid w:val="00930A61"/>
    <w:rsid w:val="0093161F"/>
    <w:rsid w:val="00931BD9"/>
    <w:rsid w:val="0093360B"/>
    <w:rsid w:val="009368F3"/>
    <w:rsid w:val="00940B07"/>
    <w:rsid w:val="00941636"/>
    <w:rsid w:val="00942F5C"/>
    <w:rsid w:val="00943742"/>
    <w:rsid w:val="00945C05"/>
    <w:rsid w:val="00946945"/>
    <w:rsid w:val="009471E4"/>
    <w:rsid w:val="00947713"/>
    <w:rsid w:val="00950DE7"/>
    <w:rsid w:val="009527CF"/>
    <w:rsid w:val="00953920"/>
    <w:rsid w:val="00953D47"/>
    <w:rsid w:val="0095681E"/>
    <w:rsid w:val="009572D4"/>
    <w:rsid w:val="00961921"/>
    <w:rsid w:val="0096430A"/>
    <w:rsid w:val="0096554B"/>
    <w:rsid w:val="0096584A"/>
    <w:rsid w:val="00971F08"/>
    <w:rsid w:val="009724CF"/>
    <w:rsid w:val="0097603D"/>
    <w:rsid w:val="00976949"/>
    <w:rsid w:val="00980477"/>
    <w:rsid w:val="0098406B"/>
    <w:rsid w:val="00985253"/>
    <w:rsid w:val="009853B3"/>
    <w:rsid w:val="00990630"/>
    <w:rsid w:val="00991761"/>
    <w:rsid w:val="00994DCA"/>
    <w:rsid w:val="009960EC"/>
    <w:rsid w:val="009970DD"/>
    <w:rsid w:val="009A02B5"/>
    <w:rsid w:val="009A0FBA"/>
    <w:rsid w:val="009A1601"/>
    <w:rsid w:val="009A38DA"/>
    <w:rsid w:val="009A462D"/>
    <w:rsid w:val="009A5CBA"/>
    <w:rsid w:val="009B1F30"/>
    <w:rsid w:val="009B3AC2"/>
    <w:rsid w:val="009B40B6"/>
    <w:rsid w:val="009B4DF4"/>
    <w:rsid w:val="009B564E"/>
    <w:rsid w:val="009B7E87"/>
    <w:rsid w:val="009C27D4"/>
    <w:rsid w:val="009C403E"/>
    <w:rsid w:val="009C6D6A"/>
    <w:rsid w:val="009C7C54"/>
    <w:rsid w:val="009D0D84"/>
    <w:rsid w:val="009D4FF0"/>
    <w:rsid w:val="009D703C"/>
    <w:rsid w:val="009D718F"/>
    <w:rsid w:val="009E068F"/>
    <w:rsid w:val="009E14E0"/>
    <w:rsid w:val="009E2AF7"/>
    <w:rsid w:val="009E35DB"/>
    <w:rsid w:val="009E455D"/>
    <w:rsid w:val="009E47A3"/>
    <w:rsid w:val="009F08F3"/>
    <w:rsid w:val="009F1ECE"/>
    <w:rsid w:val="009F344F"/>
    <w:rsid w:val="00A00C21"/>
    <w:rsid w:val="00A048A8"/>
    <w:rsid w:val="00A04F49"/>
    <w:rsid w:val="00A13E54"/>
    <w:rsid w:val="00A15C95"/>
    <w:rsid w:val="00A165AF"/>
    <w:rsid w:val="00A17F63"/>
    <w:rsid w:val="00A2193B"/>
    <w:rsid w:val="00A2351A"/>
    <w:rsid w:val="00A264A9"/>
    <w:rsid w:val="00A27785"/>
    <w:rsid w:val="00A30187"/>
    <w:rsid w:val="00A3448A"/>
    <w:rsid w:val="00A34ECD"/>
    <w:rsid w:val="00A35430"/>
    <w:rsid w:val="00A36297"/>
    <w:rsid w:val="00A41E2B"/>
    <w:rsid w:val="00A44CD8"/>
    <w:rsid w:val="00A45B74"/>
    <w:rsid w:val="00A47EE8"/>
    <w:rsid w:val="00A52E1D"/>
    <w:rsid w:val="00A56F4C"/>
    <w:rsid w:val="00A61499"/>
    <w:rsid w:val="00A62A77"/>
    <w:rsid w:val="00A63483"/>
    <w:rsid w:val="00A657D7"/>
    <w:rsid w:val="00A660AC"/>
    <w:rsid w:val="00A66402"/>
    <w:rsid w:val="00A67ABA"/>
    <w:rsid w:val="00A67E6C"/>
    <w:rsid w:val="00A71B99"/>
    <w:rsid w:val="00A72325"/>
    <w:rsid w:val="00A739D0"/>
    <w:rsid w:val="00A761D4"/>
    <w:rsid w:val="00A77EC4"/>
    <w:rsid w:val="00A86195"/>
    <w:rsid w:val="00A92157"/>
    <w:rsid w:val="00A92879"/>
    <w:rsid w:val="00A9442A"/>
    <w:rsid w:val="00AA016F"/>
    <w:rsid w:val="00AA0CD3"/>
    <w:rsid w:val="00AA1ED6"/>
    <w:rsid w:val="00AA51D6"/>
    <w:rsid w:val="00AA580C"/>
    <w:rsid w:val="00AB0BC8"/>
    <w:rsid w:val="00AB11CA"/>
    <w:rsid w:val="00AB14D9"/>
    <w:rsid w:val="00AB4AB8"/>
    <w:rsid w:val="00AB655E"/>
    <w:rsid w:val="00AC007F"/>
    <w:rsid w:val="00AC2ECD"/>
    <w:rsid w:val="00AC3119"/>
    <w:rsid w:val="00AC3291"/>
    <w:rsid w:val="00AC49FB"/>
    <w:rsid w:val="00AC5A10"/>
    <w:rsid w:val="00AC6530"/>
    <w:rsid w:val="00AD0104"/>
    <w:rsid w:val="00AD0AA3"/>
    <w:rsid w:val="00AD2861"/>
    <w:rsid w:val="00AD3F94"/>
    <w:rsid w:val="00AD4613"/>
    <w:rsid w:val="00AD4A5A"/>
    <w:rsid w:val="00AE0A09"/>
    <w:rsid w:val="00AE27AC"/>
    <w:rsid w:val="00AE368B"/>
    <w:rsid w:val="00AE40E0"/>
    <w:rsid w:val="00AE4DBA"/>
    <w:rsid w:val="00AE4F07"/>
    <w:rsid w:val="00AE7857"/>
    <w:rsid w:val="00AF1C5D"/>
    <w:rsid w:val="00AF42D7"/>
    <w:rsid w:val="00AF73C5"/>
    <w:rsid w:val="00B006FE"/>
    <w:rsid w:val="00B007CB"/>
    <w:rsid w:val="00B02AA9"/>
    <w:rsid w:val="00B02FA3"/>
    <w:rsid w:val="00B05084"/>
    <w:rsid w:val="00B102D4"/>
    <w:rsid w:val="00B157F9"/>
    <w:rsid w:val="00B1640E"/>
    <w:rsid w:val="00B167F1"/>
    <w:rsid w:val="00B20256"/>
    <w:rsid w:val="00B20D09"/>
    <w:rsid w:val="00B23BFE"/>
    <w:rsid w:val="00B23C48"/>
    <w:rsid w:val="00B25061"/>
    <w:rsid w:val="00B2763F"/>
    <w:rsid w:val="00B27AAC"/>
    <w:rsid w:val="00B30929"/>
    <w:rsid w:val="00B372AA"/>
    <w:rsid w:val="00B40445"/>
    <w:rsid w:val="00B41888"/>
    <w:rsid w:val="00B42848"/>
    <w:rsid w:val="00B42BDB"/>
    <w:rsid w:val="00B45A52"/>
    <w:rsid w:val="00B46175"/>
    <w:rsid w:val="00B50EDE"/>
    <w:rsid w:val="00B51062"/>
    <w:rsid w:val="00B54085"/>
    <w:rsid w:val="00B557EB"/>
    <w:rsid w:val="00B62AAA"/>
    <w:rsid w:val="00B664C7"/>
    <w:rsid w:val="00B739F6"/>
    <w:rsid w:val="00B81A6C"/>
    <w:rsid w:val="00B85DE5"/>
    <w:rsid w:val="00B905F8"/>
    <w:rsid w:val="00B90F73"/>
    <w:rsid w:val="00B93B59"/>
    <w:rsid w:val="00B9406A"/>
    <w:rsid w:val="00B964DC"/>
    <w:rsid w:val="00B97EA0"/>
    <w:rsid w:val="00BA2280"/>
    <w:rsid w:val="00BA2A08"/>
    <w:rsid w:val="00BA56D2"/>
    <w:rsid w:val="00BA69A2"/>
    <w:rsid w:val="00BA76E0"/>
    <w:rsid w:val="00BB2A25"/>
    <w:rsid w:val="00BB51E9"/>
    <w:rsid w:val="00BC0FDC"/>
    <w:rsid w:val="00BC3053"/>
    <w:rsid w:val="00BC4D2E"/>
    <w:rsid w:val="00BD48AC"/>
    <w:rsid w:val="00BD5F1A"/>
    <w:rsid w:val="00BD7A8F"/>
    <w:rsid w:val="00BE1234"/>
    <w:rsid w:val="00BE2FA6"/>
    <w:rsid w:val="00BE333F"/>
    <w:rsid w:val="00BE40B1"/>
    <w:rsid w:val="00BE6AD3"/>
    <w:rsid w:val="00BE7406"/>
    <w:rsid w:val="00BE7603"/>
    <w:rsid w:val="00BF2AA8"/>
    <w:rsid w:val="00BF3279"/>
    <w:rsid w:val="00BF74C7"/>
    <w:rsid w:val="00C015F1"/>
    <w:rsid w:val="00C01F33"/>
    <w:rsid w:val="00C02CC6"/>
    <w:rsid w:val="00C03019"/>
    <w:rsid w:val="00C040F7"/>
    <w:rsid w:val="00C041B0"/>
    <w:rsid w:val="00C044AB"/>
    <w:rsid w:val="00C05706"/>
    <w:rsid w:val="00C05FD8"/>
    <w:rsid w:val="00C07377"/>
    <w:rsid w:val="00C10478"/>
    <w:rsid w:val="00C10730"/>
    <w:rsid w:val="00C12107"/>
    <w:rsid w:val="00C134D0"/>
    <w:rsid w:val="00C14D4B"/>
    <w:rsid w:val="00C154BB"/>
    <w:rsid w:val="00C26FAA"/>
    <w:rsid w:val="00C279B5"/>
    <w:rsid w:val="00C27C45"/>
    <w:rsid w:val="00C303AF"/>
    <w:rsid w:val="00C35EF6"/>
    <w:rsid w:val="00C3719D"/>
    <w:rsid w:val="00C45113"/>
    <w:rsid w:val="00C54995"/>
    <w:rsid w:val="00C54D41"/>
    <w:rsid w:val="00C55504"/>
    <w:rsid w:val="00C6043B"/>
    <w:rsid w:val="00C60783"/>
    <w:rsid w:val="00C64672"/>
    <w:rsid w:val="00C70697"/>
    <w:rsid w:val="00C72EF4"/>
    <w:rsid w:val="00C73353"/>
    <w:rsid w:val="00C74C14"/>
    <w:rsid w:val="00C75636"/>
    <w:rsid w:val="00C75D2F"/>
    <w:rsid w:val="00C767BE"/>
    <w:rsid w:val="00C76963"/>
    <w:rsid w:val="00C76E3C"/>
    <w:rsid w:val="00C81568"/>
    <w:rsid w:val="00C83ACA"/>
    <w:rsid w:val="00C87AC3"/>
    <w:rsid w:val="00C9027A"/>
    <w:rsid w:val="00C9068E"/>
    <w:rsid w:val="00C912A6"/>
    <w:rsid w:val="00C92CD8"/>
    <w:rsid w:val="00C93C4B"/>
    <w:rsid w:val="00C944AB"/>
    <w:rsid w:val="00C95B40"/>
    <w:rsid w:val="00CA1ED8"/>
    <w:rsid w:val="00CB1F63"/>
    <w:rsid w:val="00CB2A59"/>
    <w:rsid w:val="00CB7170"/>
    <w:rsid w:val="00CC040E"/>
    <w:rsid w:val="00CC111F"/>
    <w:rsid w:val="00CC2011"/>
    <w:rsid w:val="00CC3EA0"/>
    <w:rsid w:val="00CC7B45"/>
    <w:rsid w:val="00CD1188"/>
    <w:rsid w:val="00CD2ED1"/>
    <w:rsid w:val="00CD337B"/>
    <w:rsid w:val="00CE0424"/>
    <w:rsid w:val="00CE47A1"/>
    <w:rsid w:val="00CE7561"/>
    <w:rsid w:val="00CF0E4D"/>
    <w:rsid w:val="00CF1354"/>
    <w:rsid w:val="00CF3B1F"/>
    <w:rsid w:val="00CF3BF6"/>
    <w:rsid w:val="00CF625B"/>
    <w:rsid w:val="00CF687E"/>
    <w:rsid w:val="00D018A6"/>
    <w:rsid w:val="00D02FF9"/>
    <w:rsid w:val="00D0349B"/>
    <w:rsid w:val="00D0433F"/>
    <w:rsid w:val="00D04434"/>
    <w:rsid w:val="00D0744F"/>
    <w:rsid w:val="00D10249"/>
    <w:rsid w:val="00D115C3"/>
    <w:rsid w:val="00D11897"/>
    <w:rsid w:val="00D13135"/>
    <w:rsid w:val="00D13E4E"/>
    <w:rsid w:val="00D20FAA"/>
    <w:rsid w:val="00D239A7"/>
    <w:rsid w:val="00D23F47"/>
    <w:rsid w:val="00D2532E"/>
    <w:rsid w:val="00D3005B"/>
    <w:rsid w:val="00D33731"/>
    <w:rsid w:val="00D36E71"/>
    <w:rsid w:val="00D377D3"/>
    <w:rsid w:val="00D379D9"/>
    <w:rsid w:val="00D37D87"/>
    <w:rsid w:val="00D40B33"/>
    <w:rsid w:val="00D42EEB"/>
    <w:rsid w:val="00D4318F"/>
    <w:rsid w:val="00D438BF"/>
    <w:rsid w:val="00D440F8"/>
    <w:rsid w:val="00D50E5C"/>
    <w:rsid w:val="00D546FF"/>
    <w:rsid w:val="00D55AD5"/>
    <w:rsid w:val="00D576CA"/>
    <w:rsid w:val="00D60E13"/>
    <w:rsid w:val="00D616CB"/>
    <w:rsid w:val="00D61AF5"/>
    <w:rsid w:val="00D62CD5"/>
    <w:rsid w:val="00D63EEC"/>
    <w:rsid w:val="00D6435F"/>
    <w:rsid w:val="00D652B5"/>
    <w:rsid w:val="00D65C04"/>
    <w:rsid w:val="00D66155"/>
    <w:rsid w:val="00D708B0"/>
    <w:rsid w:val="00D70E73"/>
    <w:rsid w:val="00D77B1D"/>
    <w:rsid w:val="00D8021F"/>
    <w:rsid w:val="00D80383"/>
    <w:rsid w:val="00D823C6"/>
    <w:rsid w:val="00D86CA3"/>
    <w:rsid w:val="00D871CE"/>
    <w:rsid w:val="00D9196D"/>
    <w:rsid w:val="00D92982"/>
    <w:rsid w:val="00DA135A"/>
    <w:rsid w:val="00DA305E"/>
    <w:rsid w:val="00DA5007"/>
    <w:rsid w:val="00DA5417"/>
    <w:rsid w:val="00DA56E8"/>
    <w:rsid w:val="00DB0A9F"/>
    <w:rsid w:val="00DB377D"/>
    <w:rsid w:val="00DB69B0"/>
    <w:rsid w:val="00DC2D36"/>
    <w:rsid w:val="00DC53EF"/>
    <w:rsid w:val="00DD12A8"/>
    <w:rsid w:val="00DD20EC"/>
    <w:rsid w:val="00DE198A"/>
    <w:rsid w:val="00DE3DD0"/>
    <w:rsid w:val="00DE5608"/>
    <w:rsid w:val="00DE58D0"/>
    <w:rsid w:val="00DE5CD9"/>
    <w:rsid w:val="00DE645A"/>
    <w:rsid w:val="00DE654F"/>
    <w:rsid w:val="00DF0B6E"/>
    <w:rsid w:val="00DF15E0"/>
    <w:rsid w:val="00DF37A0"/>
    <w:rsid w:val="00DF4B36"/>
    <w:rsid w:val="00DF4E5E"/>
    <w:rsid w:val="00DF5C56"/>
    <w:rsid w:val="00E017A1"/>
    <w:rsid w:val="00E110E7"/>
    <w:rsid w:val="00E11B20"/>
    <w:rsid w:val="00E16F9B"/>
    <w:rsid w:val="00E17FA2"/>
    <w:rsid w:val="00E22330"/>
    <w:rsid w:val="00E30B5A"/>
    <w:rsid w:val="00E3123D"/>
    <w:rsid w:val="00E312A3"/>
    <w:rsid w:val="00E31461"/>
    <w:rsid w:val="00E31D43"/>
    <w:rsid w:val="00E32608"/>
    <w:rsid w:val="00E34188"/>
    <w:rsid w:val="00E345CD"/>
    <w:rsid w:val="00E34B6E"/>
    <w:rsid w:val="00E35559"/>
    <w:rsid w:val="00E3723A"/>
    <w:rsid w:val="00E37860"/>
    <w:rsid w:val="00E446F1"/>
    <w:rsid w:val="00E462FD"/>
    <w:rsid w:val="00E46886"/>
    <w:rsid w:val="00E477F8"/>
    <w:rsid w:val="00E47AEF"/>
    <w:rsid w:val="00E52D2D"/>
    <w:rsid w:val="00E53B75"/>
    <w:rsid w:val="00E54E3B"/>
    <w:rsid w:val="00E57565"/>
    <w:rsid w:val="00E618C0"/>
    <w:rsid w:val="00E63838"/>
    <w:rsid w:val="00E64434"/>
    <w:rsid w:val="00E67C51"/>
    <w:rsid w:val="00E716F1"/>
    <w:rsid w:val="00E72EFC"/>
    <w:rsid w:val="00E758EC"/>
    <w:rsid w:val="00E7785F"/>
    <w:rsid w:val="00E8234C"/>
    <w:rsid w:val="00E82493"/>
    <w:rsid w:val="00E83AA9"/>
    <w:rsid w:val="00E83E9E"/>
    <w:rsid w:val="00E85928"/>
    <w:rsid w:val="00E87822"/>
    <w:rsid w:val="00E90395"/>
    <w:rsid w:val="00E90E49"/>
    <w:rsid w:val="00E917F9"/>
    <w:rsid w:val="00E9291C"/>
    <w:rsid w:val="00E93FFE"/>
    <w:rsid w:val="00E94F8A"/>
    <w:rsid w:val="00EA2E60"/>
    <w:rsid w:val="00EA7A41"/>
    <w:rsid w:val="00EB077B"/>
    <w:rsid w:val="00EB4EA2"/>
    <w:rsid w:val="00EB6C6D"/>
    <w:rsid w:val="00EC0BD1"/>
    <w:rsid w:val="00EC27C6"/>
    <w:rsid w:val="00EC4207"/>
    <w:rsid w:val="00EC5653"/>
    <w:rsid w:val="00EC60B5"/>
    <w:rsid w:val="00EC67BE"/>
    <w:rsid w:val="00EC71CE"/>
    <w:rsid w:val="00ED1006"/>
    <w:rsid w:val="00ED163B"/>
    <w:rsid w:val="00EE5C33"/>
    <w:rsid w:val="00EE5FDC"/>
    <w:rsid w:val="00EF18FE"/>
    <w:rsid w:val="00EF5787"/>
    <w:rsid w:val="00EF60D0"/>
    <w:rsid w:val="00EF7FFD"/>
    <w:rsid w:val="00F0528D"/>
    <w:rsid w:val="00F06272"/>
    <w:rsid w:val="00F06C67"/>
    <w:rsid w:val="00F06DFD"/>
    <w:rsid w:val="00F07031"/>
    <w:rsid w:val="00F071D1"/>
    <w:rsid w:val="00F07533"/>
    <w:rsid w:val="00F07D4B"/>
    <w:rsid w:val="00F10629"/>
    <w:rsid w:val="00F15FA5"/>
    <w:rsid w:val="00F209B7"/>
    <w:rsid w:val="00F2239A"/>
    <w:rsid w:val="00F2376F"/>
    <w:rsid w:val="00F243D8"/>
    <w:rsid w:val="00F257B5"/>
    <w:rsid w:val="00F30828"/>
    <w:rsid w:val="00F30CC1"/>
    <w:rsid w:val="00F313D6"/>
    <w:rsid w:val="00F321AC"/>
    <w:rsid w:val="00F32737"/>
    <w:rsid w:val="00F40F0C"/>
    <w:rsid w:val="00F4139E"/>
    <w:rsid w:val="00F41C48"/>
    <w:rsid w:val="00F41E21"/>
    <w:rsid w:val="00F42461"/>
    <w:rsid w:val="00F4766C"/>
    <w:rsid w:val="00F47ED8"/>
    <w:rsid w:val="00F507D1"/>
    <w:rsid w:val="00F519CE"/>
    <w:rsid w:val="00F51ADA"/>
    <w:rsid w:val="00F54E2F"/>
    <w:rsid w:val="00F5589B"/>
    <w:rsid w:val="00F607C5"/>
    <w:rsid w:val="00F60DEA"/>
    <w:rsid w:val="00F6302A"/>
    <w:rsid w:val="00F64C2B"/>
    <w:rsid w:val="00F651BE"/>
    <w:rsid w:val="00F67709"/>
    <w:rsid w:val="00F67F53"/>
    <w:rsid w:val="00F703BE"/>
    <w:rsid w:val="00F71F69"/>
    <w:rsid w:val="00F72052"/>
    <w:rsid w:val="00F72B72"/>
    <w:rsid w:val="00F74BB9"/>
    <w:rsid w:val="00F753F4"/>
    <w:rsid w:val="00F75582"/>
    <w:rsid w:val="00F75A7F"/>
    <w:rsid w:val="00F76EFA"/>
    <w:rsid w:val="00F804BE"/>
    <w:rsid w:val="00F817CE"/>
    <w:rsid w:val="00F82141"/>
    <w:rsid w:val="00F8456C"/>
    <w:rsid w:val="00F859D8"/>
    <w:rsid w:val="00F868F5"/>
    <w:rsid w:val="00F9056A"/>
    <w:rsid w:val="00F90F8D"/>
    <w:rsid w:val="00F92782"/>
    <w:rsid w:val="00F93AA9"/>
    <w:rsid w:val="00F957CB"/>
    <w:rsid w:val="00F95884"/>
    <w:rsid w:val="00F96985"/>
    <w:rsid w:val="00F97838"/>
    <w:rsid w:val="00F97F65"/>
    <w:rsid w:val="00FA2BB3"/>
    <w:rsid w:val="00FB4510"/>
    <w:rsid w:val="00FB4C80"/>
    <w:rsid w:val="00FB6A6A"/>
    <w:rsid w:val="00FC4AD0"/>
    <w:rsid w:val="00FC57D6"/>
    <w:rsid w:val="00FC5DA6"/>
    <w:rsid w:val="00FC7429"/>
    <w:rsid w:val="00FD07F6"/>
    <w:rsid w:val="00FD1EC8"/>
    <w:rsid w:val="00FD3FB3"/>
    <w:rsid w:val="00FD47ED"/>
    <w:rsid w:val="00FD74DB"/>
    <w:rsid w:val="00FD7660"/>
    <w:rsid w:val="00FE0655"/>
    <w:rsid w:val="00FE2365"/>
    <w:rsid w:val="00FE4C7B"/>
    <w:rsid w:val="00FE5CB2"/>
    <w:rsid w:val="00FE7336"/>
    <w:rsid w:val="00FE787C"/>
    <w:rsid w:val="00FE7B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BA69A2"/>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65F0C"/>
    <w:pPr>
      <w:numPr>
        <w:ilvl w:val="2"/>
      </w:numPr>
      <w:spacing w:before="120"/>
      <w:outlineLvl w:val="2"/>
    </w:pPr>
    <w:rPr>
      <w:sz w:val="28"/>
      <w:szCs w:val="28"/>
      <w:lang w:val="en-U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spacing w:before="120"/>
      <w:outlineLvl w:val="5"/>
    </w:pPr>
    <w:rPr>
      <w:rFonts w:cs="Arial"/>
    </w:rPr>
  </w:style>
  <w:style w:type="paragraph" w:styleId="Heading7">
    <w:name w:val="heading 7"/>
    <w:basedOn w:val="Normal"/>
    <w:next w:val="Normal"/>
    <w:qFormat/>
    <w:rsid w:val="00317B01"/>
    <w:pPr>
      <w:keepNext/>
      <w:keepLines/>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A69A2"/>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9396C"/>
    <w:pPr>
      <w:numPr>
        <w:numId w:val="3"/>
      </w:numPr>
      <w:tabs>
        <w:tab w:val="clear" w:pos="1304"/>
        <w:tab w:val="left" w:pos="1701"/>
      </w:tabs>
      <w:ind w:left="1701" w:hanging="1701"/>
    </w:pPr>
    <w:rPr>
      <w:rFonts w:eastAsia="MS Mincho"/>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F753F4"/>
    <w:pPr>
      <w:numPr>
        <w:numId w:val="26"/>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ext2">
    <w:name w:val="Doc-text2"/>
    <w:basedOn w:val="Normal"/>
    <w:link w:val="Doc-text2Char"/>
    <w:qFormat/>
    <w:rsid w:val="009840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paragraph" w:styleId="ListParagraph">
    <w:name w:val="List Paragraph"/>
    <w:basedOn w:val="Normal"/>
    <w:uiPriority w:val="34"/>
    <w:qFormat/>
    <w:rsid w:val="00242319"/>
    <w:pPr>
      <w:ind w:left="720"/>
      <w:contextualSpacing/>
    </w:pPr>
  </w:style>
  <w:style w:type="paragraph" w:styleId="Date">
    <w:name w:val="Date"/>
    <w:basedOn w:val="Normal"/>
    <w:next w:val="Normal"/>
    <w:link w:val="DateChar"/>
    <w:semiHidden/>
    <w:unhideWhenUsed/>
    <w:rsid w:val="00E477F8"/>
  </w:style>
  <w:style w:type="character" w:customStyle="1" w:styleId="DateChar">
    <w:name w:val="Date Char"/>
    <w:basedOn w:val="DefaultParagraphFont"/>
    <w:link w:val="Date"/>
    <w:semiHidden/>
    <w:rsid w:val="00E477F8"/>
    <w:rPr>
      <w:rFonts w:ascii="Arial" w:hAnsi="Arial"/>
      <w:lang w:val="en-GB"/>
    </w:rPr>
  </w:style>
  <w:style w:type="character" w:customStyle="1" w:styleId="B1Char">
    <w:name w:val="B1 Char"/>
    <w:basedOn w:val="DefaultParagraphFont"/>
    <w:link w:val="B1"/>
    <w:rsid w:val="0081718C"/>
    <w:rPr>
      <w:rFonts w:ascii="Arial" w:hAnsi="Arial"/>
      <w:lang w:val="en-GB" w:eastAsia="en-US"/>
    </w:rPr>
  </w:style>
  <w:style w:type="paragraph" w:styleId="Revision">
    <w:name w:val="Revision"/>
    <w:hidden/>
    <w:uiPriority w:val="99"/>
    <w:semiHidden/>
    <w:rsid w:val="000C7130"/>
    <w:rPr>
      <w:rFonts w:ascii="Arial" w:hAnsi="Arial"/>
      <w:lang w:val="en-GB"/>
    </w:rPr>
  </w:style>
  <w:style w:type="paragraph" w:customStyle="1" w:styleId="IvDInstructiontext">
    <w:name w:val="IvD Instructiontext"/>
    <w:basedOn w:val="BodyText"/>
    <w:link w:val="IvDInstructiontextChar"/>
    <w:uiPriority w:val="99"/>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47ED8"/>
    <w:rPr>
      <w:rFonts w:ascii="Arial"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F47ED8"/>
    <w:rPr>
      <w:rFonts w:ascii="Arial" w:hAnsi="Arial"/>
      <w:spacing w:val="2"/>
      <w:lang w:val="en-GB" w:eastAsia="en-US"/>
    </w:rPr>
  </w:style>
  <w:style w:type="character" w:customStyle="1" w:styleId="CommentTextChar">
    <w:name w:val="Comment Text Char"/>
    <w:basedOn w:val="DefaultParagraphFont"/>
    <w:link w:val="CommentText"/>
    <w:semiHidden/>
    <w:rsid w:val="00F5589B"/>
    <w:rPr>
      <w:rFonts w:ascii="Arial" w:hAnsi="Arial"/>
      <w:lang w:val="en-GB"/>
    </w:rPr>
  </w:style>
  <w:style w:type="character" w:customStyle="1" w:styleId="st1">
    <w:name w:val="st1"/>
    <w:basedOn w:val="DefaultParagraphFont"/>
    <w:rsid w:val="009C27D4"/>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E618C0"/>
    <w:rPr>
      <w:rFonts w:ascii="Arial"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618C0"/>
    <w:rPr>
      <w:rFonts w:ascii="Arial" w:hAnsi="Arial" w:cs="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8C0"/>
    <w:rPr>
      <w:rFonts w:ascii="Arial" w:hAnsi="Arial" w:cs="Arial"/>
      <w:sz w:val="24"/>
      <w:szCs w:val="24"/>
    </w:rPr>
  </w:style>
  <w:style w:type="character" w:customStyle="1" w:styleId="NOChar">
    <w:name w:val="NO Char"/>
    <w:basedOn w:val="DefaultParagraphFont"/>
    <w:link w:val="NO"/>
    <w:locked/>
    <w:rsid w:val="007A61DB"/>
    <w:rPr>
      <w:lang w:eastAsia="ja-JP"/>
    </w:rPr>
  </w:style>
  <w:style w:type="paragraph" w:customStyle="1" w:styleId="NO">
    <w:name w:val="NO"/>
    <w:basedOn w:val="Normal"/>
    <w:link w:val="NOChar"/>
    <w:rsid w:val="007A61DB"/>
    <w:pPr>
      <w:adjustRightInd/>
      <w:spacing w:after="180"/>
      <w:ind w:left="1135" w:hanging="851"/>
      <w:jc w:val="left"/>
      <w:textAlignment w:val="auto"/>
    </w:pPr>
    <w:rPr>
      <w:rFonts w:ascii="CG Times (WN)" w:hAnsi="CG Times (WN)"/>
      <w:lang w:val="en-US" w:eastAsia="ja-JP"/>
    </w:rPr>
  </w:style>
  <w:style w:type="character" w:customStyle="1" w:styleId="B2Char">
    <w:name w:val="B2 Char"/>
    <w:basedOn w:val="DefaultParagraphFont"/>
    <w:link w:val="B2"/>
    <w:locked/>
    <w:rsid w:val="007A61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12250">
      <w:bodyDiv w:val="1"/>
      <w:marLeft w:val="0"/>
      <w:marRight w:val="0"/>
      <w:marTop w:val="0"/>
      <w:marBottom w:val="0"/>
      <w:divBdr>
        <w:top w:val="none" w:sz="0" w:space="0" w:color="auto"/>
        <w:left w:val="none" w:sz="0" w:space="0" w:color="auto"/>
        <w:bottom w:val="none" w:sz="0" w:space="0" w:color="auto"/>
        <w:right w:val="none" w:sz="0" w:space="0" w:color="auto"/>
      </w:divBdr>
    </w:div>
    <w:div w:id="195965952">
      <w:bodyDiv w:val="1"/>
      <w:marLeft w:val="0"/>
      <w:marRight w:val="0"/>
      <w:marTop w:val="0"/>
      <w:marBottom w:val="0"/>
      <w:divBdr>
        <w:top w:val="none" w:sz="0" w:space="0" w:color="auto"/>
        <w:left w:val="none" w:sz="0" w:space="0" w:color="auto"/>
        <w:bottom w:val="none" w:sz="0" w:space="0" w:color="auto"/>
        <w:right w:val="none" w:sz="0" w:space="0" w:color="auto"/>
      </w:divBdr>
    </w:div>
    <w:div w:id="363023120">
      <w:bodyDiv w:val="1"/>
      <w:marLeft w:val="0"/>
      <w:marRight w:val="0"/>
      <w:marTop w:val="0"/>
      <w:marBottom w:val="0"/>
      <w:divBdr>
        <w:top w:val="none" w:sz="0" w:space="0" w:color="auto"/>
        <w:left w:val="none" w:sz="0" w:space="0" w:color="auto"/>
        <w:bottom w:val="none" w:sz="0" w:space="0" w:color="auto"/>
        <w:right w:val="none" w:sz="0" w:space="0" w:color="auto"/>
      </w:divBdr>
    </w:div>
    <w:div w:id="525949858">
      <w:bodyDiv w:val="1"/>
      <w:marLeft w:val="0"/>
      <w:marRight w:val="0"/>
      <w:marTop w:val="0"/>
      <w:marBottom w:val="0"/>
      <w:divBdr>
        <w:top w:val="none" w:sz="0" w:space="0" w:color="auto"/>
        <w:left w:val="none" w:sz="0" w:space="0" w:color="auto"/>
        <w:bottom w:val="none" w:sz="0" w:space="0" w:color="auto"/>
        <w:right w:val="none" w:sz="0" w:space="0" w:color="auto"/>
      </w:divBdr>
    </w:div>
    <w:div w:id="777650302">
      <w:bodyDiv w:val="1"/>
      <w:marLeft w:val="0"/>
      <w:marRight w:val="0"/>
      <w:marTop w:val="0"/>
      <w:marBottom w:val="0"/>
      <w:divBdr>
        <w:top w:val="none" w:sz="0" w:space="0" w:color="auto"/>
        <w:left w:val="none" w:sz="0" w:space="0" w:color="auto"/>
        <w:bottom w:val="none" w:sz="0" w:space="0" w:color="auto"/>
        <w:right w:val="none" w:sz="0" w:space="0" w:color="auto"/>
      </w:divBdr>
    </w:div>
    <w:div w:id="864947709">
      <w:bodyDiv w:val="1"/>
      <w:marLeft w:val="0"/>
      <w:marRight w:val="0"/>
      <w:marTop w:val="0"/>
      <w:marBottom w:val="0"/>
      <w:divBdr>
        <w:top w:val="none" w:sz="0" w:space="0" w:color="auto"/>
        <w:left w:val="none" w:sz="0" w:space="0" w:color="auto"/>
        <w:bottom w:val="none" w:sz="0" w:space="0" w:color="auto"/>
        <w:right w:val="none" w:sz="0" w:space="0" w:color="auto"/>
      </w:divBdr>
    </w:div>
    <w:div w:id="874073733">
      <w:bodyDiv w:val="1"/>
      <w:marLeft w:val="0"/>
      <w:marRight w:val="0"/>
      <w:marTop w:val="0"/>
      <w:marBottom w:val="0"/>
      <w:divBdr>
        <w:top w:val="none" w:sz="0" w:space="0" w:color="auto"/>
        <w:left w:val="none" w:sz="0" w:space="0" w:color="auto"/>
        <w:bottom w:val="none" w:sz="0" w:space="0" w:color="auto"/>
        <w:right w:val="none" w:sz="0" w:space="0" w:color="auto"/>
      </w:divBdr>
    </w:div>
    <w:div w:id="1140028094">
      <w:bodyDiv w:val="1"/>
      <w:marLeft w:val="0"/>
      <w:marRight w:val="0"/>
      <w:marTop w:val="0"/>
      <w:marBottom w:val="0"/>
      <w:divBdr>
        <w:top w:val="none" w:sz="0" w:space="0" w:color="auto"/>
        <w:left w:val="none" w:sz="0" w:space="0" w:color="auto"/>
        <w:bottom w:val="none" w:sz="0" w:space="0" w:color="auto"/>
        <w:right w:val="none" w:sz="0" w:space="0" w:color="auto"/>
      </w:divBdr>
    </w:div>
    <w:div w:id="1228342140">
      <w:bodyDiv w:val="1"/>
      <w:marLeft w:val="0"/>
      <w:marRight w:val="0"/>
      <w:marTop w:val="0"/>
      <w:marBottom w:val="0"/>
      <w:divBdr>
        <w:top w:val="none" w:sz="0" w:space="0" w:color="auto"/>
        <w:left w:val="none" w:sz="0" w:space="0" w:color="auto"/>
        <w:bottom w:val="none" w:sz="0" w:space="0" w:color="auto"/>
        <w:right w:val="none" w:sz="0" w:space="0" w:color="auto"/>
      </w:divBdr>
    </w:div>
    <w:div w:id="1873616395">
      <w:bodyDiv w:val="1"/>
      <w:marLeft w:val="0"/>
      <w:marRight w:val="0"/>
      <w:marTop w:val="0"/>
      <w:marBottom w:val="0"/>
      <w:divBdr>
        <w:top w:val="none" w:sz="0" w:space="0" w:color="auto"/>
        <w:left w:val="none" w:sz="0" w:space="0" w:color="auto"/>
        <w:bottom w:val="none" w:sz="0" w:space="0" w:color="auto"/>
        <w:right w:val="none" w:sz="0" w:space="0" w:color="auto"/>
      </w:divBdr>
    </w:div>
    <w:div w:id="20458628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EB222-C060-43B1-B821-CC3B46678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1257</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2017-05-06T18:33:00Z</dcterms:created>
  <dcterms:modified xsi:type="dcterms:W3CDTF">2017-05-06T18:33:00Z</dcterms:modified>
</cp:coreProperties>
</file>